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824a4bb41033761786b5bb4e36a44566b4f56a"/>
    <w:p>
      <w:pPr>
        <w:pStyle w:val="Heading1"/>
      </w:pPr>
      <w:r>
        <w:t xml:space="preserve">A Reflection on the Professor in the Context of Myanmar Yangon</w:t>
      </w:r>
    </w:p>
    <w:bookmarkStart w:id="20" w:name="preface"/>
    <w:p>
      <w:pPr>
        <w:pStyle w:val="Heading2"/>
      </w:pPr>
      <w:r>
        <w:t xml:space="preserve">Preface</w:t>
      </w:r>
    </w:p>
    <w:p>
      <w:pPr>
        <w:pStyle w:val="FirstParagraph"/>
      </w:pPr>
      <w:r>
        <w:t xml:space="preserve">The concept of a</w:t>
      </w:r>
      <w:r>
        <w:t xml:space="preserve"> </w:t>
      </w:r>
      <w:r>
        <w:rPr>
          <w:bCs/>
          <w:b/>
        </w:rPr>
        <w:t xml:space="preserve">"Professor"</w:t>
      </w:r>
      <w:r>
        <w:t xml:space="preserve">Myanmar Yangon, a complex tapestry emerges—one woven from colonial history, post-colonial turbulence, martial law experiences, democratic aspirations, and an enduring respect for traditional Burmese values regarding elders and teachers. This reflection paper seeks to explore how the identity of a Professor is constructed, challenged, and reimagined within the unique socio-political landscape of Yangon today.</w:t>
      </w:r>
    </w:p>
    <w:bookmarkEnd w:id="20"/>
    <w:bookmarkStart w:id="21" w:name="Xed7eb381209e0c4470b11bdcfd46700321dcb32"/>
    <w:p>
      <w:pPr>
        <w:pStyle w:val="Heading2"/>
      </w:pPr>
      <w:r>
        <w:t xml:space="preserve">The Historical Weight on Academic Shoulders</w:t>
      </w:r>
    </w:p>
    <w:p>
      <w:pPr>
        <w:pStyle w:val="FirstParagraph"/>
      </w:pPr>
      <w:r>
        <w:t xml:space="preserve">To understand the Professor in Myanmar Yangon, one must first acknowledge the historical gravity carried by academic institutions in this city. Yangon, formerly Rangoon, was a hub of British colonial education. The University of Yangon (formerly Rangoun University) stands not just as a physical edifice but as a symbol of intellectual resistance. In the mid-20th century, students and professors were at the forefront of the independence movement and subsequent political shifts. Therefore, the modern Professor in Yangon inherits a legacy where education is rarely seen merely as vocational training or credential acquisition; it is viewed as a formative process for citizenship and national identity.</w:t>
      </w:r>
      <w:r>
        <w:t xml:space="preserve"> </w:t>
      </w:r>
      <w:r>
        <w:t xml:space="preserve">Consequently, when we speak of a</w:t>
      </w:r>
      <w:r>
        <w:t xml:space="preserve"> </w:t>
      </w:r>
      <w:r>
        <w:rPr>
          <w:bCs/>
          <w:b/>
        </w:rPr>
        <w:t xml:space="preserve">Professor</w:t>
      </w:r>
      <w:r>
        <w:t xml:space="preserve"> </w:t>
      </w:r>
      <w:r>
        <w:t xml:space="preserve">in this context, we are invoking an image of someone who may have survived periods of strict censorship, isolation from the global academic community, and economic hardship. This historical resilience shapes their pedagogy. The Professor in Yangon often teaches not just facts, but critical survival skills—how to think independently when external pressures demand conformity.</w:t>
      </w:r>
    </w:p>
    <w:bookmarkEnd w:id="21"/>
    <w:bookmarkStart w:id="22" w:name="X1da14bd6a84d054804a6efda6ddfc0f178446e7"/>
    <w:p>
      <w:pPr>
        <w:pStyle w:val="Heading2"/>
      </w:pPr>
      <w:r>
        <w:t xml:space="preserve">The Pedagogical Shift: From Authority to Facilitator</w:t>
      </w:r>
    </w:p>
    <w:p>
      <w:pPr>
        <w:pStyle w:val="FirstParagraph"/>
      </w:pPr>
      <w:r>
        <w:t xml:space="preserve">Traditionally, Burmese culture holds a profound respect for teachers (*Sayadaws* or *Sayados*), rooted in Theravada Buddhist traditions that venerate the path of learning. In</w:t>
      </w:r>
      <w:r>
        <w:t xml:space="preserve"> </w:t>
      </w:r>
      <w:r>
        <w:rPr>
          <w:bCs/>
          <w:b/>
        </w:rPr>
        <w:t xml:space="preserve">Myanmar Yangon</w:t>
      </w:r>
      <w:r>
        <w:t xml:space="preserve">, this cultural deference has historically meant that the Professor stood at the front of the classroom as an unquestionable authority. However, contemporary dynamics are shifting. With increasing connectivity to global ideas through digital means (despite infrastructural and political challenges), there is a growing cohort of younger academics and students in Yangon who prefer dialogue over monologue.</w:t>
      </w:r>
      <w:r>
        <w:t xml:space="preserve"> </w:t>
      </w:r>
      <w:r>
        <w:t xml:space="preserve">Reflecting on this shift, we see the modern Professor navigating a delicate balance. They must maintain the respect demanded by cultural norms while fostering the critical inquiry encouraged by global academic standards. The Professor in Yangon today is increasingly becoming a facilitator of democratic values within the classroom—a crucial role given that Yangon is still considered a center for civic engagement and protest activity in Myanmar. The classroom becomes a microcosm of society, where debates about governance, justice, and human rights are not just theoretical but intimately personal.</w:t>
      </w:r>
    </w:p>
    <w:bookmarkEnd w:id="22"/>
    <w:bookmarkStart w:id="23" w:name="Xc33fb550186fc1e8d4c41f076c396d43ce1a12d"/>
    <w:p>
      <w:pPr>
        <w:pStyle w:val="Heading2"/>
      </w:pPr>
      <w:r>
        <w:t xml:space="preserve">The Professor as a Moral Compass in Crisis</w:t>
      </w:r>
    </w:p>
    <w:p>
      <w:pPr>
        <w:pStyle w:val="FirstParagraph"/>
      </w:pPr>
      <w:r>
        <w:t xml:space="preserve">No reflection on the Professor in</w:t>
      </w:r>
      <w:r>
        <w:t xml:space="preserve"> </w:t>
      </w:r>
      <w:r>
        <w:rPr>
          <w:bCs/>
          <w:b/>
        </w:rPr>
        <w:t xml:space="preserve">Myanmar Yangon</w:t>
      </w:r>
      <w:r>
        <w:t xml:space="preserve"> </w:t>
      </w:r>
      <w:r>
        <w:t xml:space="preserve">is complete without addressing the recent political turmoil that has engulfed the nation. The military coup of 2021 disrupted academic life, closing universities and displacing staff. In this vacuum, many Professors have stepped out of their ivory towers to become activists, advisors to the National Unity Government, or protectors of student protesters.</w:t>
      </w:r>
      <w:r>
        <w:t xml:space="preserve"> </w:t>
      </w:r>
      <w:r>
        <w:t xml:space="preserve">This evolution challenges the traditional Western definition of a Professor as a neutral observer. In Yangon, neutrality is often impossible when one’s own university buildings are used for military purposes or when colleagues are disappeared. The Professor thus assumes the role of a moral compass, guiding students through ethical quagmires that standard textbooks cannot address. They provide psychological support, legal knowledge regarding rights to protest, and historical context to help young people understand their place in the ongoing struggle for democracy. This duality—the scholar and the activist—is defining feature of many Professors in Yangon today.</w:t>
      </w:r>
    </w:p>
    <w:bookmarkEnd w:id="23"/>
    <w:bookmarkStart w:id="24" w:name="Xaf4894205b311bbfbbec3cd2cb47b4cd8856cc5"/>
    <w:p>
      <w:pPr>
        <w:pStyle w:val="Heading2"/>
      </w:pPr>
      <w:r>
        <w:t xml:space="preserve">Challenges of Isolation and Resource Scarcity</w:t>
      </w:r>
    </w:p>
    <w:p>
      <w:pPr>
        <w:pStyle w:val="FirstParagraph"/>
      </w:pPr>
      <w:r>
        <w:t xml:space="preserve">Furthermore, we must reflect on the material conditions facing academia in</w:t>
      </w:r>
      <w:r>
        <w:t xml:space="preserve"> </w:t>
      </w:r>
      <w:r>
        <w:rPr>
          <w:bCs/>
          <w:b/>
        </w:rPr>
        <w:t xml:space="preserve">Myanmar Yangon</w:t>
      </w:r>
      <w:r>
        <w:t xml:space="preserve">. Sanctions, isolation from international publishing houses, and a struggling local economy have created significant barriers. The Professor often struggles with limited access to up-to-date research materials. Internet blackouts hinder communication with peers abroad. Yet, despite these challenges, there is a remarkable ingenuity in how Yangon’s academic community persists. Self-published papers circulate via offline networks; makeshift libraries are shared among departments; and digital archives are meticulously preserved by dedicated faculty members who understand the value of their intellectual heritage.</w:t>
      </w:r>
      <w:r>
        <w:t xml:space="preserve"> </w:t>
      </w:r>
      <w:r>
        <w:t xml:space="preserve">This scarcity fosters a sense of camaraderie among Professors in Yangon, distinguishing them from their counterparts in more affluent nations where competition is often the primary driver. Here, collaboration is a necessity for survival and continuity of knowledge. The Professor becomes not just an educator but a custodian of Myanmar’s intellectual soul during times when its political soul is under threat.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Myanmar Yangon occupies a space that is at once traditional and revolutionary, isolated yet globally connected through ideas. They bear the weight of a turbulent history while actively shaping a hopeful future for their students. They are not merely conveyors of information but architects of conscience in a society navigating profound change. To study or work alongside such figures requires an understanding that their academic output is intertwined with their moral and political existence. The Professor in Yangon teaches us that education, at its highest level, is an act of resistance and resilience, ensuring that the light of knowledge continues to burn brightly amidst the shadows of uncertainty.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2026-07-29T08:27:28Z</dcterms:created>
  <dcterms:modified xsi:type="dcterms:W3CDTF">2026-07-29T08:27:28Z</dcterms:modified>
</cp:coreProperties>
</file>

<file path=docProps/custom.xml><?xml version="1.0" encoding="utf-8"?>
<Properties xmlns="http://schemas.openxmlformats.org/officeDocument/2006/custom-properties" xmlns:vt="http://schemas.openxmlformats.org/officeDocument/2006/docPropsVTypes"/>
</file>