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Netherlands</w:t>
      </w:r>
      <w:r>
        <w:t xml:space="preserve"> </w:t>
      </w:r>
      <w:r>
        <w:t xml:space="preserve">Amsterdam</w:t>
      </w:r>
    </w:p>
    <w:bookmarkStart w:id="26" w:name="X929ecdd195fd7ee5f5de6b1d7eb02c03bd78853"/>
    <w:p>
      <w:pPr>
        <w:pStyle w:val="Heading1"/>
      </w:pPr>
      <w:r>
        <w:t xml:space="preserve">A Reflective Analysis of the Professor’s Role within the Academic Ecosystem of Netherlands Amsterdam</w:t>
      </w:r>
    </w:p>
    <w:p>
      <w:pPr>
        <w:pStyle w:val="FirstParagraph"/>
      </w:pPr>
      <w:r>
        <w:t xml:space="preserve">The concept of higher education is undergoing a profound transformation globally, yet in certain hubs, this evolution is particularly visible due to historical context, internationalization rates, and cultural specificities. Nowhere is this more evident than in Netherlands Amsterdam. As a global city with a dense concentration of research universities and University of Applied Sciences, the capital serves as a microcosm for modern academic challenges. Within this vibrant intellectual landscape, the role of the Professor is not merely that of an educator or researcher but acts as a complex nexus point between traditional scholarly duties and contemporary societal expectations. This reflection paper aims to explore these multifaceted responsibilities, analyzing how the identity of a Professor shifts when situated within the unique academic and cultural fabric of Netherlands Amsterdam.</w:t>
      </w:r>
    </w:p>
    <w:bookmarkStart w:id="20" w:name="Xc52b260ae8fca39db32da0c9ad97e3051514740"/>
    <w:p>
      <w:pPr>
        <w:pStyle w:val="Heading2"/>
      </w:pPr>
      <w:r>
        <w:t xml:space="preserve">The Dual Mandate: Research Excellence vs. Teaching Innovation</w:t>
      </w:r>
    </w:p>
    <w:p>
      <w:pPr>
        <w:pStyle w:val="FirstParagraph"/>
      </w:pPr>
      <w:r>
        <w:t xml:space="preserve">In the traditional model, the Professor was primarily defined by their research output—a tenure-track ladder built upon publications in high-impact journals. However, in the context of Netherlands Amsterdam, this definition has expanded significantly. The universities here are fiercely competitive on a global scale yet deeply embedded in local community structures. Consequently, a modern Professor must balance rigorous academic inquiry with pedagogical innovation.</w:t>
      </w:r>
    </w:p>
    <w:p>
      <w:pPr>
        <w:pStyle w:val="BodyText"/>
      </w:pPr>
      <w:r>
        <w:t xml:space="preserve">In Amsterdam’s lecture halls, students are not passive recipients of knowledge but active participants in dialogue. This reflects the broader Dutch educational philosophy of egalitarianism and critical thinking. Therefore, the Professor acts less as an authority figure dictating truth and more as a facilitator of discourse. This shift requires a level of emotional intelligence and adaptability that goes beyond subject matter expertise. The Professor must navigate diverse classroom dynamics, where students from dozens of countries bring varied educational backgrounds to the table. Managing this diversity while maintaining academic standards is one of the most significant challenges facing Professors in Netherlands Amsterdam today.</w:t>
      </w:r>
    </w:p>
    <w:bookmarkEnd w:id="20"/>
    <w:bookmarkStart w:id="21" w:name="the-internationalization-factor"/>
    <w:p>
      <w:pPr>
        <w:pStyle w:val="Heading2"/>
      </w:pPr>
      <w:r>
        <w:t xml:space="preserve">The Internationalization Factor</w:t>
      </w:r>
    </w:p>
    <w:p>
      <w:pPr>
        <w:pStyle w:val="FirstParagraph"/>
      </w:pPr>
      <w:r>
        <w:t xml:space="preserve">Netherlands Amsterdam is a beacon for international talent, and its universities reflect this demographic reality. For the Professor, this means that English proficiency is no longer just an asset but a prerequisite for effective communication across borders. However, language acquisition is only the surface-level aspect of internationalization. The deeper challenge lies in cultural competency.</w:t>
      </w:r>
    </w:p>
    <w:p>
      <w:pPr>
        <w:pStyle w:val="BlockText"/>
      </w:pPr>
      <w:r>
        <w:t xml:space="preserve">"The modern Professor in Amsterdam must be a cultural diplomat as much as an academic scholar."</w:t>
      </w:r>
    </w:p>
    <w:p>
      <w:pPr>
        <w:pStyle w:val="FirstParagraph"/>
      </w:pPr>
      <w:r>
        <w:t xml:space="preserve">This statement encapsulates the reality that every interaction—whether it be a seminar, a thesis supervision meeting, or a departmental governance discussion—is influenced by cross-cultural dynamics. A Professor must understand how students from different cultural backgrounds perceive authority, feedback, and collaboration. In Netherlands Amsterdam, where the student body is globally homogeneous yet culturally diverse, this sensitivity is crucial for fostering an inclusive learning environment. Failure to adapt can lead to miscommunication and disengagement, whereas success leads to a richer academic experience that prepares graduates for a globalized workforce.</w:t>
      </w:r>
    </w:p>
    <w:bookmarkEnd w:id="21"/>
    <w:bookmarkStart w:id="22" w:name="societal-engagement-and-responsiveness"/>
    <w:p>
      <w:pPr>
        <w:pStyle w:val="Heading2"/>
      </w:pPr>
      <w:r>
        <w:t xml:space="preserve">Societal Engagement and Responsiveness</w:t>
      </w:r>
    </w:p>
    <w:p>
      <w:pPr>
        <w:pStyle w:val="FirstParagraph"/>
      </w:pPr>
      <w:r>
        <w:t xml:space="preserve">Beyond the university walls, there is an increasing expectation for Professors in Netherlands Amsterdam to engage with society. The "third mission" of universities—engagement with society—is heavily emphasized in Dutch policy. This means that research should not only contribute to academic knowledge but also solve real-world problems.</w:t>
      </w:r>
    </w:p>
    <w:p>
      <w:pPr>
        <w:pStyle w:val="BodyText"/>
      </w:pPr>
      <w:r>
        <w:t xml:space="preserve">For example, many Professors collaborate with local municipalities on urban planning issues, healthcare providers on public health strategies, or tech companies on sustainability initiatives. This practical application of knowledge adds a layer of responsibility to the Professor’s role. They must translate complex academic findings into accessible language for policymakers and the general public. In doing so, they bridge the gap between ivory tower academia and societal needs. This engagement also enhances their credibility as researchers, as it grounds their theoretical work in tangible realities.</w:t>
      </w:r>
    </w:p>
    <w:bookmarkEnd w:id="22"/>
    <w:bookmarkStart w:id="23" w:name="administrative-burdens-and-governance"/>
    <w:p>
      <w:pPr>
        <w:pStyle w:val="Heading2"/>
      </w:pPr>
      <w:r>
        <w:t xml:space="preserve">Administrative Burdens and Governance</w:t>
      </w:r>
    </w:p>
    <w:p>
      <w:pPr>
        <w:pStyle w:val="FirstParagraph"/>
      </w:pPr>
      <w:r>
        <w:t xml:space="preserve">No reflection on the role of a Professor would be complete without acknowledging the administrative weight that accompanies the title. In Netherlands Amsterdam, like elsewhere, Professors are involved in curriculum design, student advising, hiring committees, and strategic planning. This administrative load can detract from time spent on research and teaching preparation.</w:t>
      </w:r>
    </w:p>
    <w:p>
      <w:pPr>
        <w:pStyle w:val="BodyText"/>
      </w:pPr>
      <w:r>
        <w:t xml:space="preserve">The challenge here is efficiency versus participation. Professors are expected to be key decision-makers in their departments due to their expertise. However, the bureaucratic processes involved in higher education administration can be cumbersome. Finding a balance between fulfilling these governance duties and maintaining high-quality research output is a constant struggle. In the fast-paced academic environment of Amsterdam, where competition for grants and prestige is intense, this administrative pressure can lead to burnout if not managed effectively.</w:t>
      </w:r>
    </w:p>
    <w:bookmarkEnd w:id="23"/>
    <w:bookmarkStart w:id="24" w:name="ethical-leadership-in-a-digital-age"/>
    <w:p>
      <w:pPr>
        <w:pStyle w:val="Heading2"/>
      </w:pPr>
      <w:r>
        <w:t xml:space="preserve">Ethical Leadership in a Digital Age</w:t>
      </w:r>
    </w:p>
    <w:p>
      <w:pPr>
        <w:pStyle w:val="FirstParagraph"/>
      </w:pPr>
      <w:r>
        <w:t xml:space="preserve">Finally, the role of the Professor extends into the realm of ethical leadership. With the rise of artificial intelligence and digital learning platforms, Professors must navigate new ethical considerations regarding data privacy, academic integrity, and equitable access to technology. In Netherlands Amsterdam, a city known for its progressive stance on innovation and ethics, Professors are expected to lead by example in these areas.</w:t>
      </w:r>
    </w:p>
    <w:p>
      <w:pPr>
        <w:pStyle w:val="BodyText"/>
      </w:pPr>
      <w:r>
        <w:t xml:space="preserve">This includes guiding students through the complexities of digital citizenship and ensuring that technological advancements do not exacerbate existing inequalities. The Professor serves as a moral compass within the institution, advocating for ethical practices in research conduct and data usage. This responsibility requires continuous learning and staying abreast of technological developments, adding another dimension to their already demanding role.</w:t>
      </w:r>
    </w:p>
    <w:bookmarkEnd w:id="24"/>
    <w:bookmarkStart w:id="25" w:name="conclusion"/>
    <w:p>
      <w:pPr>
        <w:pStyle w:val="Heading2"/>
      </w:pPr>
      <w:r>
        <w:t xml:space="preserve">Conclusion</w:t>
      </w:r>
    </w:p>
    <w:p>
      <w:pPr>
        <w:pStyle w:val="FirstParagraph"/>
      </w:pPr>
      <w:r>
        <w:t xml:space="preserve">In conclusion, the role of the Professor in Netherlands Amsterdam is dynamic, multifaceted, and increasingly complex. It transcends the traditional boundaries of teaching and research to encompass cultural mediation, societal engagement, administrative governance, and ethical leadership. The unique context of Amsterdam—with its international student population, progressive social values, and high academic standards—shapes how these roles are performed.</w:t>
      </w:r>
    </w:p>
    <w:p>
      <w:pPr>
        <w:pStyle w:val="BodyText"/>
      </w:pPr>
      <w:r>
        <w:t xml:space="preserve">As we look to the future, it is imperative that institutions support Professors in adapting to these changing demands. This includes providing professional development opportunities in cross-cultural communication, reducing administrative burdens where possible, and recognizing the value of societal engagement alongside traditional research metrics. By doing so, we ensure that the Professor remains not only a custodian of knowledge but also a vital agent of positive change in society.</w:t>
      </w:r>
    </w:p>
    <w:p>
      <w:pPr>
        <w:pStyle w:val="BodyText"/>
      </w:pPr>
      <w:r>
        <w:t xml:space="preserve">The reflection on this role is ongoing. As global challenges evolve, so too will the expectations placed upon those who hold the title of Professor. However, one thing remains certain: in Netherlands Amsterdam, the Professor continues to be a central figure in shaping the intellectual and social future of both its academic community and beyond.</w:t>
      </w:r>
    </w:p>
    <w:p>
      <w:pPr>
        <w:pStyle w:val="BodyText"/>
      </w:pPr>
      <w:r>
        <w:t xml:space="preserve">© 2023 Academic Reflection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Professor in Netherlands Amsterdam</dc:title>
  <dc:creator/>
  <dc:language>en</dc:language>
  <cp:keywords/>
  <dcterms:created xsi:type="dcterms:W3CDTF">2026-07-29T10:09:00Z</dcterms:created>
  <dcterms:modified xsi:type="dcterms:W3CDTF">2026-07-29T10:09:00Z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