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Singapore</w:t>
      </w:r>
    </w:p>
    <w:bookmarkStart w:id="25" w:name="the-scholar-in-the-garden-city"/>
    <w:p>
      <w:pPr>
        <w:pStyle w:val="Heading1"/>
      </w:pPr>
      <w:r>
        <w:t xml:space="preserve">The Scholar in the Garden City</w:t>
      </w:r>
    </w:p>
    <w:p>
      <w:pPr>
        <w:pStyle w:val="FirstParagraph"/>
      </w:pPr>
      <w:r>
        <w:rPr>
          <w:bCs/>
          <w:b/>
        </w:rPr>
        <w:t xml:space="preserve">A Reflection Paper on the Professor in Singapore.</w:t>
      </w:r>
    </w:p>
    <w:p>
      <w:pPr>
        <w:pStyle w:val="BodyText"/>
      </w:pPr>
      <w:r>
        <w:t xml:space="preserve">This document serves as an introspective exploration of the multifaceted role played by a Professor within the unique socio-academic landscape of Singapore. The narrative reflects on how this academic figure bridges tradition and modernity, fostering intellectual growth amidst rapid development.</w:t>
      </w:r>
    </w:p>
    <w:bookmarkStart w:id="22" w:name="Xb1580350683acf61e4358152f02069de384b7d4"/>
    <w:p>
      <w:pPr>
        <w:pStyle w:val="Heading2"/>
      </w:pPr>
      <w:r>
        <w:t xml:space="preserve">The Evolution and Impact of Academic Leadership</w:t>
      </w:r>
    </w:p>
    <w:p>
      <w:pPr>
        <w:pStyle w:val="FirstParagraph"/>
      </w:pPr>
      <w:r>
        <w:t xml:space="preserve">In the bustling heart of Southeast Asia, Singapore has established itself not just as a global economic hub, but as a beacon for education. Central to this educational ecosystem is the figure of the Professor. This role transcends traditional boundaries; it requires intellectual rigor alongside cultural sensitivity.</w:t>
      </w:r>
    </w:p>
    <w:bookmarkStart w:id="20" w:name="Xbe1b15b6d7ed332293d270a3145a5ee316cdcc2"/>
    <w:p>
      <w:pPr>
        <w:pStyle w:val="Heading3"/>
      </w:pPr>
      <w:r>
        <w:t xml:space="preserve">The Bridge Between Tradition and Innovation</w:t>
      </w:r>
    </w:p>
    <w:p>
      <w:pPr>
        <w:pStyle w:val="FirstParagraph"/>
      </w:pPr>
      <w:r>
        <w:t xml:space="preserve">Singapore's educational institutions are often characterized by their rigorous standards and global outlook. Within this environment, a Professor serves as a critical bridge between Eastern philosophical traditions—such as Confucian values of respect for teachers—and Western methodologies of critical inquiry and debate. This duality is essential in Singapore Singapore, where diversity is both celebrated and managed with precision.</w:t>
      </w:r>
    </w:p>
    <w:bookmarkEnd w:id="20"/>
    <w:bookmarkStart w:id="21" w:name="fostering-critical-thinking"/>
    <w:p>
      <w:pPr>
        <w:pStyle w:val="Heading3"/>
      </w:pPr>
      <w:r>
        <w:t xml:space="preserve">Fostering Critical Thinking</w:t>
      </w:r>
    </w:p>
    <w:p>
      <w:pPr>
        <w:pStyle w:val="FirstParagraph"/>
      </w:pPr>
      <w:r>
        <w:t xml:space="preserve">The modern academic environment demands more than rote memorization. Students are encouraged to question, challenge, and innovate. A dedicated Professor nurtures these traits by creating classroom environments that are safe for intellectual risk-taking while maintaining high standards of excellence.</w:t>
      </w:r>
    </w:p>
    <w:bookmarkEnd w:id="21"/>
    <w:bookmarkEnd w:id="22"/>
    <w:bookmarkStart w:id="23" w:name="the-societal-role-of-the-educator"/>
    <w:p>
      <w:pPr>
        <w:pStyle w:val="Heading2"/>
      </w:pPr>
      <w:r>
        <w:t xml:space="preserve">The Societal Role of the Educator</w:t>
      </w:r>
    </w:p>
    <w:p>
      <w:pPr>
        <w:pStyle w:val="FirstParagraph"/>
      </w:pPr>
      <w:r>
        <w:t xml:space="preserve">Beyond the lecture hall, a Professor acts as an advisor and mentor to society. In Singapore, educators are seen not only as knowledge providers but also as moral compasses for students navigating an increasingly complex world.</w:t>
      </w:r>
    </w:p>
    <w:p>
      <w:pPr>
        <w:numPr>
          <w:ilvl w:val="0"/>
          <w:numId w:val="1001"/>
        </w:numPr>
        <w:pStyle w:val="Compact"/>
      </w:pPr>
      <w:r>
        <w:rPr>
          <w:bCs/>
          <w:b/>
        </w:rPr>
        <w:t xml:space="preserve">Mentorship:</w:t>
      </w:r>
      <w:r>
        <w:t xml:space="preserve"> </w:t>
      </w:r>
      <w:r>
        <w:t xml:space="preserve">Providing guidance on career paths, research opportunities, and life decisions.</w:t>
      </w:r>
    </w:p>
    <w:p>
      <w:pPr>
        <w:numPr>
          <w:ilvl w:val="0"/>
          <w:numId w:val="1001"/>
        </w:numPr>
        <w:pStyle w:val="Compact"/>
      </w:pPr>
      <w:r>
        <w:rPr>
          <w:bCs/>
          <w:b/>
        </w:rPr>
        <w:t xml:space="preserve">Cultural Awareness:</w:t>
      </w:r>
      <w:r>
        <w:t xml:space="preserve"> </w:t>
      </w:r>
      <w:r>
        <w:t xml:space="preserve">Helping students understand multicultural dynamics through real-world case studies and inclusive teaching practices.</w:t>
      </w:r>
    </w:p>
    <w:p>
      <w:pPr>
        <w:numPr>
          <w:ilvl w:val="0"/>
          <w:numId w:val="1001"/>
        </w:numPr>
        <w:pStyle w:val="Compact"/>
      </w:pPr>
      <w:r>
        <w:rPr>
          <w:bCs/>
          <w:b/>
        </w:rPr>
        <w:t xml:space="preserve">Civic Responsibility:</w:t>
      </w:r>
      <w:r>
        <w:t xml:space="preserve">: Encouraging active citizenship through community engagement projects linked to academic curricula.</w:t>
      </w:r>
    </w:p>
    <w:bookmarkEnd w:id="23"/>
    <w:bookmarkStart w:id="24" w:name="the-future-of-learning"/>
    <w:p>
      <w:pPr>
        <w:pStyle w:val="Heading2"/>
      </w:pPr>
      <w:r>
        <w:t xml:space="preserve">The Future of Learning</w:t>
      </w:r>
    </w:p>
    <w:p>
      <w:pPr>
        <w:pStyle w:val="FirstParagraph"/>
      </w:pPr>
      <w:r>
        <w:t xml:space="preserve">In conclusion, reflecting on the impact of a Professor in Singapore reveals the profound influence that dedicated educators have on shaping future leaders. Their work contributes significantly to maintaining Singapore's reputation as a premier educational destination in Asia.</w:t>
      </w:r>
    </w:p>
    <w:p>
      <w:pPr>
        <w:pStyle w:val="BodyText"/>
      </w:pPr>
      <w:r>
        <w:rPr>
          <w:bCs/>
          <w:b/>
        </w:rPr>
        <w:t xml:space="preserve">The Legacy of Knowledge</w:t>
      </w:r>
    </w:p>
    <w:p>
      <w:pPr>
        <w:pStyle w:val="BodyText"/>
      </w:pPr>
      <w:r>
        <w:t xml:space="preserve">The journey of learning never truly ends; it merely evolves with each generation. As we look towards the future, let us continue to honor and support our Professors who dedicate their lives to enlightening minds across Singapore.</w:t>
      </w:r>
    </w:p>
    <w:p>
      <w:pPr>
        <w:pStyle w:val="BodyText"/>
      </w:pPr>
      <w:r>
        <w:rPr>
          <w:iCs/>
          <w:i/>
        </w:rPr>
        <w:t xml:space="preserve">This reflection paper was authored by [Your Name], a distinguished academician specializing in higher education studies within the Republic of Singapore.</w:t>
      </w:r>
    </w:p>
    <w:p>
      <w:pPr>
        <w:pStyle w:val="BodyText"/>
      </w:pPr>
      <w:r>
        <w:t xml:space="preserve">© 2024 All Rights Reserved - For Internal Use Only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Singapore</dc:title>
  <dc:creator/>
  <dc:language>en</dc:language>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