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Professor:</w:t>
      </w:r>
      <w:r>
        <w:t xml:space="preserve"> </w:t>
      </w:r>
      <w:r>
        <w:t xml:space="preserve">An</w:t>
      </w:r>
      <w:r>
        <w:t xml:space="preserve"> </w:t>
      </w:r>
      <w:r>
        <w:t xml:space="preserve">Academic</w:t>
      </w:r>
      <w:r>
        <w:t xml:space="preserve"> </w:t>
      </w:r>
      <w:r>
        <w:t xml:space="preserve">Journey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bookmarkStart w:id="25" w:name="Xff8102ff2d09f9fd1380d276faa32487de21aed"/>
    <w:p>
      <w:pPr>
        <w:pStyle w:val="Heading1"/>
      </w:pPr>
      <w:r>
        <w:t xml:space="preserve">The Professor in Spain Barcelona: A Reflection on Pedagogy and Culture</w:t>
      </w:r>
    </w:p>
    <w:p>
      <w:pPr>
        <w:pStyle w:val="FirstParagraph"/>
      </w:pPr>
      <w:r>
        <w:t xml:space="preserve">In the vibrant, historic city of</w:t>
      </w:r>
      <w:r>
        <w:t xml:space="preserve"> </w:t>
      </w:r>
      <w:r>
        <w:rPr>
          <w:iCs/>
          <w:i/>
          <w:bCs/>
          <w:b/>
        </w:rPr>
        <w:t xml:space="preserve">Spain Barcelona</w:t>
      </w:r>
      <w:r>
        <w:t xml:space="preserve">, the atmosphere itself seems to breathe a sense of intellectual curiosity and creative passion. It is within this dynamic backdrop that my reflections on the role of the</w:t>
      </w:r>
      <w:r>
        <w:t xml:space="preserve"> </w:t>
      </w:r>
      <w:r>
        <w:rPr>
          <w:iCs/>
          <w:i/>
          <w:bCs/>
          <w:b/>
        </w:rPr>
        <w:t xml:space="preserve">Professor</w:t>
      </w:r>
      <w:r>
        <w:t xml:space="preserve"> </w:t>
      </w:r>
      <w:r>
        <w:t xml:space="preserve">have evolved significantly over time. To understand what it means to be an educator in this specific locale requires more than just looking at syllabi or grading metrics; it demands an understanding of how culture, history, and human connection intertwine within the modern academic landscape. This paper serves as a comprehensive reflection on my journey and observations regarding the</w:t>
      </w:r>
      <w:r>
        <w:t xml:space="preserve"> </w:t>
      </w:r>
      <w:r>
        <w:rPr>
          <w:iCs/>
          <w:i/>
          <w:bCs/>
          <w:b/>
        </w:rPr>
        <w:t xml:space="preserve">Professor</w:t>
      </w:r>
      <w:r>
        <w:t xml:space="preserve">, deeply contextualized by the unique educational ethos found in</w:t>
      </w:r>
      <w:r>
        <w:t xml:space="preserve"> </w:t>
      </w:r>
      <w:r>
        <w:rPr>
          <w:iCs/>
          <w:i/>
          <w:bCs/>
          <w:b/>
        </w:rPr>
        <w:t xml:space="preserve">Spain Barcelona</w:t>
      </w:r>
      <w:r>
        <w:t xml:space="preserve">.</w:t>
      </w:r>
    </w:p>
    <w:bookmarkStart w:id="20" w:name="the-evolution-of-the-academic-role"/>
    <w:p>
      <w:pPr>
        <w:pStyle w:val="Heading2"/>
      </w:pPr>
      <w:r>
        <w:t xml:space="preserve">The Evolution of the Academic Role</w:t>
      </w:r>
    </w:p>
    <w:p>
      <w:pPr>
        <w:pStyle w:val="FirstParagraph"/>
      </w:pPr>
      <w:r>
        <w:t xml:space="preserve">The concept of a</w:t>
      </w:r>
      <w:r>
        <w:t xml:space="preserve"> </w:t>
      </w:r>
      <w:r>
        <w:rPr>
          <w:iCs/>
          <w:i/>
          <w:bCs/>
          <w:b/>
        </w:rPr>
        <w:t xml:space="preserve">Professor</w:t>
      </w:r>
    </w:p>
    <w:p>
      <w:pPr>
        <w:pStyle w:val="BodyText"/>
      </w:pPr>
      <w:r>
        <w:rPr>
          <w:iCs/>
          <w:i/>
        </w:rPr>
        <w:t xml:space="preserve">Spain Barcelona</w:t>
      </w:r>
      <w:r>
        <w:t xml:space="preserve">, I have observed a profound shift toward collaborative learning and critical engagement. The city is not merely a backdrop; it is an active participant in the educational process. From Gaudí’s architectural marvels to the bustling markets of La Boqueria, everything teaches us about design, structure, and community—elements that a thoughtful</w:t>
      </w:r>
    </w:p>
    <w:p>
      <w:pPr>
        <w:pStyle w:val="BodyText"/>
      </w:pPr>
      <w:r>
        <w:rPr>
          <w:iCs/>
          <w:i/>
        </w:rPr>
        <w:t xml:space="preserve">Professor</w:t>
      </w:r>
      <w:r>
        <w:t xml:space="preserve"> </w:t>
      </w:r>
      <w:r>
        <w:t xml:space="preserve">must integrate into their pedagogical approach.</w:t>
      </w:r>
    </w:p>
    <w:p>
      <w:pPr>
        <w:pStyle w:val="BodyText"/>
      </w:pPr>
      <w:r>
        <w:t xml:space="preserve">In this context, the</w:t>
      </w:r>
      <w:r>
        <w:t xml:space="preserve"> </w:t>
      </w:r>
      <w:r>
        <w:rPr>
          <w:iCs/>
          <w:i/>
          <w:bCs/>
          <w:b/>
        </w:rPr>
        <w:t xml:space="preserve">Professor</w:t>
      </w:r>
      <w:r>
        <w:rPr>
          <w:iCs/>
          <w:i/>
          <w:bCs/>
          <w:b/>
        </w:rPr>
        <w:t xml:space="preserve">Spain BarcelonaProfessor</w:t>
      </w:r>
    </w:p>
    <w:bookmarkEnd w:id="20"/>
    <w:bookmarkStart w:id="21" w:name="Xbbda96abe7f9ed414a2e25cdc11be9ecec3896a"/>
    <w:p>
      <w:pPr>
        <w:pStyle w:val="Heading2"/>
      </w:pPr>
      <w:r>
        <w:t xml:space="preserve">Cultural Context and Educational Philosophy</w:t>
      </w:r>
    </w:p>
    <w:p>
      <w:pPr>
        <w:pStyle w:val="FirstParagraph"/>
      </w:pPr>
      <w:r>
        <w:t xml:space="preserve">The academic environment in</w:t>
      </w:r>
    </w:p>
    <w:p>
      <w:pPr>
        <w:pStyle w:val="BodyText"/>
      </w:pPr>
      <w:r>
        <w:rPr>
          <w:iCs/>
          <w:i/>
        </w:rPr>
        <w:t xml:space="preserve">Spain BarcelonaProfessor</w:t>
      </w:r>
      <w:r>
        <w:t xml:space="preserve">, navigating these waters means acknowledging that education extends beyond the classroom walls. It involves fostering civic engagement and encouraging students to think critically about their role in society.</w:t>
      </w:r>
    </w:p>
    <w:p>
      <w:pPr>
        <w:pStyle w:val="BodyText"/>
      </w:pPr>
      <w:r>
        <w:t xml:space="preserve">In my experience, the</w:t>
      </w:r>
      <w:r>
        <w:t xml:space="preserve"> </w:t>
      </w:r>
      <w:r>
        <w:rPr>
          <w:iCs/>
          <w:i/>
          <w:bCs/>
          <w:b/>
        </w:rPr>
        <w:t xml:space="preserve">Professor</w:t>
      </w:r>
      <w:r>
        <w:rPr>
          <w:iCs/>
          <w:i/>
          <w:bCs/>
          <w:b/>
        </w:rPr>
        <w:t xml:space="preserve">Spain BarcelonaProfessor</w:t>
      </w:r>
    </w:p>
    <w:bookmarkEnd w:id="21"/>
    <w:bookmarkStart w:id="22" w:name="X30fd958442f327d2b51976a37cf0db3a5c266bf"/>
    <w:p>
      <w:pPr>
        <w:pStyle w:val="Heading2"/>
      </w:pPr>
      <w:r>
        <w:t xml:space="preserve">The Challenge of Diversity and Globalization</w:t>
      </w:r>
    </w:p>
    <w:p>
      <w:pPr>
        <w:pStyle w:val="FirstParagraph"/>
      </w:pPr>
      <w:r>
        <w:rPr>
          <w:iCs/>
          <w:i/>
        </w:rPr>
        <w:t xml:space="preserve">Spain BarcelonaProfessor</w:t>
      </w:r>
      <w:r>
        <w:t xml:space="preserve">. The classroom becomes a microcosm of international relations, where different linguistic backgrounds, educational traditions, and cultural norms intersect. As a</w:t>
      </w:r>
    </w:p>
    <w:p>
      <w:pPr>
        <w:pStyle w:val="BodyText"/>
      </w:pPr>
      <w:r>
        <w:rPr>
          <w:iCs/>
          <w:i/>
        </w:rPr>
        <w:t xml:space="preserve">Professor</w:t>
      </w:r>
      <w:r>
        <w:t xml:space="preserve">, I have learned to navigate these complexities by fostering an inclusive environment where every voice is heard and valued.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Understanding the nuances of international students' backgrounds helps tailor teaching methods effectively. For instance, some cultures may value direct feedback highly, while others prefer a more indirect approach.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Linguistic Inclusivity:</w:t>
      </w:r>
      <w:r>
        <w:t xml:space="preserve"> </w:t>
      </w:r>
      <w:r>
        <w:t xml:space="preserve">While English is often the lingua franca in higher education in</w:t>
      </w:r>
      <w:r>
        <w:t xml:space="preserve"> </w:t>
      </w:r>
      <w:r>
        <w:rPr>
          <w:iCs/>
          <w:i/>
          <w:bCs/>
          <w:b/>
        </w:rPr>
        <w:t xml:space="preserve">Spain Barcelona</w:t>
      </w:r>
      <w:r>
        <w:rPr>
          <w:bCs/>
          <w:b/>
        </w:rPr>
        <w:t xml:space="preserve"> 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Pedagogical Flexibility:</w:t>
      </w:r>
      <w:r>
        <w:t xml:space="preserve"> </w:t>
      </w:r>
      <w:r>
        <w:t xml:space="preserve">The modern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Professor</w:t>
      </w:r>
    </w:p>
    <w:bookmarkEnd w:id="22"/>
    <w:bookmarkStart w:id="23" w:name="the-personal-growth-of-the-educator"/>
    <w:p>
      <w:pPr>
        <w:pStyle w:val="Heading2"/>
      </w:pPr>
      <w:r>
        <w:t xml:space="preserve">The Personal Growth of the Educator</w:t>
      </w:r>
    </w:p>
    <w:p>
      <w:pPr>
        <w:pStyle w:val="FirstParagraph"/>
      </w:pPr>
      <w:r>
        <w:t xml:space="preserve">Beyond the students, this role has also been a catalyst for my own personal and professional growth. Being a</w:t>
      </w:r>
      <w:r>
        <w:t xml:space="preserve"> </w:t>
      </w:r>
      <w:r>
        <w:rPr>
          <w:iCs/>
          <w:i/>
          <w:bCs/>
          <w:b/>
        </w:rPr>
        <w:t xml:space="preserve">Professor</w:t>
      </w:r>
      <w:r>
        <w:rPr>
          <w:iCs/>
          <w:i/>
          <w:bCs/>
          <w:b/>
        </w:rPr>
        <w:t xml:space="preserve">Spain Barcelona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I have come to realize that the</w:t>
      </w:r>
      <w:r>
        <w:t xml:space="preserve"> </w:t>
      </w:r>
      <w:r>
        <w:rPr>
          <w:iCs/>
          <w:i/>
          <w:bCs/>
          <w:b/>
        </w:rPr>
        <w:t xml:space="preserve">Professor</w:t>
      </w:r>
      <w:r>
        <w:rPr>
          <w:iCs/>
          <w:i/>
          <w:bCs/>
          <w:b/>
        </w:rPr>
        <w:t xml:space="preserve">Spain Barcelona</w:t>
      </w:r>
      <w:r>
        <w:rPr>
          <w:iCs/>
          <w:i/>
          <w:iCs/>
          <w:i/>
          <w:bCs/>
          <w:b/>
        </w:rPr>
        <w:t xml:space="preserve">Professor</w:t>
      </w:r>
      <w:r>
        <w:rPr>
          <w:bCs/>
          <w:b/>
        </w:rPr>
        <w:t xml:space="preserve"> </w:t>
      </w:r>
    </w:p>
    <w:bookmarkEnd w:id="23"/>
    <w:bookmarkStart w:id="24" w:name="conclusion-a-future-forward-perspective"/>
    <w:p>
      <w:pPr>
        <w:pStyle w:val="Heading2"/>
      </w:pPr>
      <w:r>
        <w:t xml:space="preserve">Conclusion: A Future-Forward Perspective</w:t>
      </w:r>
    </w:p>
    <w:p>
      <w:pPr>
        <w:pStyle w:val="FirstParagraph"/>
      </w:pPr>
      <w:r>
        <w:t xml:space="preserve">In conclusion, my reflections on being a</w:t>
      </w:r>
    </w:p>
    <w:p>
      <w:pPr>
        <w:pStyle w:val="BodyText"/>
      </w:pPr>
      <w:r>
        <w:rPr>
          <w:iCs/>
          <w:i/>
        </w:rPr>
        <w:t xml:space="preserve">Professor</w:t>
      </w:r>
      <w:r>
        <w:rPr>
          <w:iCs/>
          <w:i/>
        </w:rPr>
        <w:t xml:space="preserve">Spain BarcelonaProfessor</w:t>
      </w:r>
    </w:p>
    <w:p>
      <w:pPr>
        <w:pStyle w:val="BodyText"/>
      </w:pPr>
      <w:r>
        <w:t xml:space="preserve">Spain Barcelona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 on the Professor: An Academic Journey in Spain Barcelona</dc:title>
  <dc:creator/>
  <dc:language>en</dc:language>
  <cp:keywords/>
  <dcterms:created xsi:type="dcterms:W3CDTF">2026-07-29T18:37:44Z</dcterms:created>
  <dcterms:modified xsi:type="dcterms:W3CDTF">2026-07-29T18:37:44Z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