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Professorial</w:t>
      </w:r>
      <w:r>
        <w:t xml:space="preserve"> </w:t>
      </w:r>
      <w:r>
        <w:t xml:space="preserve">Leadership</w:t>
      </w:r>
      <w:r>
        <w:t xml:space="preserve"> </w:t>
      </w:r>
      <w:r>
        <w:t xml:space="preserve">and</w:t>
      </w:r>
      <w:r>
        <w:t xml:space="preserve"> </w:t>
      </w:r>
      <w:r>
        <w:t xml:space="preserve">Academic</w:t>
      </w:r>
      <w:r>
        <w:t xml:space="preserve"> </w:t>
      </w:r>
      <w:r>
        <w:t xml:space="preserve">Excellence</w:t>
      </w:r>
    </w:p>
    <w:bookmarkStart w:id="25" w:name="X92768b3099682999e3649e2a6ceafc139aab09d"/>
    <w:p>
      <w:pPr>
        <w:pStyle w:val="Heading1"/>
      </w:pPr>
      <w:r>
        <w:t xml:space="preserve">Bridging Tradition and Innovation:</w:t>
      </w:r>
      <w:r>
        <w:br/>
      </w:r>
      <w:r>
        <w:t xml:space="preserve">A Reflection Paper on the Professorial Role in United Kingdom Manchester</w:t>
      </w:r>
    </w:p>
    <w:p>
      <w:pPr>
        <w:pStyle w:val="FirstParagraph"/>
      </w:pPr>
      <w:r>
        <w:t xml:space="preserve">The academic landscape of the modern era is defined by a complex interplay between historical prestige and rapid technological advancement. Nowhere is this dynamic more palpable than in</w:t>
      </w:r>
      <w:r>
        <w:t xml:space="preserve"> </w:t>
      </w:r>
      <w:r>
        <w:rPr>
          <w:bCs/>
          <w:b/>
        </w:rPr>
        <w:t xml:space="preserve">United Kingdom Manchester</w:t>
      </w:r>
      <w:r>
        <w:t xml:space="preserve">, a city renowned for its industrial heritage and its current status as a global hub for innovation, research, and higher education. Within this vibrant context, the role of the</w:t>
      </w:r>
      <w:r>
        <w:t xml:space="preserve"> </w:t>
      </w:r>
      <w:r>
        <w:rPr>
          <w:bCs/>
          <w:b/>
        </w:rPr>
        <w:t xml:space="preserve">Professor</w:t>
      </w:r>
      <w:r>
        <w:t xml:space="preserve"> </w:t>
      </w:r>
      <w:r>
        <w:t xml:space="preserve">transcends the traditional boundaries of teaching and lecturing. This reflection paper aims to explore the multifaceted responsibilities of a Professor within this specific geographical and cultural milieu, examining how academic leadership intersects with civic engagement, ethical stewardship, and intellectual rigor.</w:t>
      </w:r>
    </w:p>
    <w:bookmarkStart w:id="20" w:name="X898343d752f13ab0ab64810d6ea7eb20ee9eabb"/>
    <w:p>
      <w:pPr>
        <w:pStyle w:val="Heading2"/>
      </w:pPr>
      <w:r>
        <w:t xml:space="preserve">The Historical Weight and Modern Responsibility</w:t>
      </w:r>
    </w:p>
    <w:p>
      <w:pPr>
        <w:pStyle w:val="FirstParagraph"/>
      </w:pPr>
      <w:r>
        <w:t xml:space="preserve">To understand the significance of being a Professor in</w:t>
      </w:r>
      <w:r>
        <w:t xml:space="preserve"> </w:t>
      </w:r>
      <w:r>
        <w:rPr>
          <w:bCs/>
          <w:b/>
        </w:rPr>
        <w:t xml:space="preserve">United Kingdom Manchester</w:t>
      </w:r>
      <w:r>
        <w:t xml:space="preserve">, one must first acknowledge the weight of history that surrounds this institution. Manchester is often cited as the birthplace of modern sociology, economics, and even computing. For a Professor operating in this environment, there is an implicit expectation to uphold a legacy of intellectual courage and social relevance. The</w:t>
      </w:r>
      <w:r>
        <w:t xml:space="preserve"> </w:t>
      </w:r>
      <w:r>
        <w:rPr>
          <w:bCs/>
          <w:b/>
        </w:rPr>
        <w:t xml:space="preserve">Professor</w:t>
      </w:r>
      <w:r>
        <w:t xml:space="preserve"> </w:t>
      </w:r>
      <w:r>
        <w:t xml:space="preserve">is not merely a disseminator of knowledge but a custodian of this rich heritage. This responsibility manifests in the curriculum design, where historical context must be woven into contemporary discourse, ensuring that students understand the roots of their disciplines while preparing them for future challenges.</w:t>
      </w:r>
    </w:p>
    <w:p>
      <w:pPr>
        <w:pStyle w:val="BodyText"/>
      </w:pPr>
      <w:r>
        <w:t xml:space="preserve">In reflection, I observe that the most effective Professors in this region do not retreat into ivory towers. Instead, they actively engage with the city’s narrative. They recognize that Manchester’s identity is built on resilience and reform. Therefore, a Professor must model these traits by encouraging critical thinking and social responsibility among students. This approach transforms the classroom from a passive learning space into an active forum for debate and discovery, mirroring the dynamic energy of</w:t>
      </w:r>
      <w:r>
        <w:t xml:space="preserve"> </w:t>
      </w:r>
      <w:r>
        <w:rPr>
          <w:bCs/>
          <w:b/>
        </w:rPr>
        <w:t xml:space="preserve">United Kingdom Manchester</w:t>
      </w:r>
      <w:r>
        <w:t xml:space="preserve"> </w:t>
      </w:r>
      <w:r>
        <w:t xml:space="preserve">itself.</w:t>
      </w:r>
    </w:p>
    <w:bookmarkEnd w:id="20"/>
    <w:bookmarkStart w:id="21" w:name="X6849e1711438e3838ba69d88552d1b040703048"/>
    <w:p>
      <w:pPr>
        <w:pStyle w:val="Heading2"/>
      </w:pPr>
      <w:r>
        <w:t xml:space="preserve">The Professor as an Interdisciplinary Bridge-Builder</w:t>
      </w:r>
    </w:p>
    <w:p>
      <w:pPr>
        <w:pStyle w:val="FirstParagraph"/>
      </w:pPr>
      <w:r>
        <w:t xml:space="preserve">The contemporary academic challenges are rarely confined to a single discipline. Climate change, artificial intelligence, public health crises, and economic inequality require solutions that span across sciences, humanities, and social sciences. In</w:t>
      </w:r>
      <w:r>
        <w:t xml:space="preserve"> </w:t>
      </w:r>
      <w:r>
        <w:rPr>
          <w:bCs/>
          <w:b/>
        </w:rPr>
        <w:t xml:space="preserve">United Kingdom Manchester</w:t>
      </w:r>
      <w:r>
        <w:t xml:space="preserve">, the institutional framework increasingly supports interdisciplinary collaboration. Herein lies the critical role of the</w:t>
      </w:r>
      <w:r>
        <w:t xml:space="preserve"> </w:t>
      </w:r>
      <w:r>
        <w:rPr>
          <w:bCs/>
          <w:b/>
        </w:rPr>
        <w:t xml:space="preserve">Professor</w:t>
      </w:r>
      <w:r>
        <w:t xml:space="preserve">. A successful Professor acts as a bridge-builder, dismantling silos between departments to foster collaborative research environments.</w:t>
      </w:r>
    </w:p>
    <w:p>
      <w:pPr>
        <w:pStyle w:val="BodyText"/>
      </w:pPr>
      <w:r>
        <w:t xml:space="preserve">This reflection highlights that technical expertise alone is insufficient. The modern Professor must possess high levels of emotional intelligence and communicative competence to translate complex ideas across diverse fields. For instance, a professor in engineering must collaborate effectively with ethicists in philosophy to address the implications of AI development. By fostering these cross-disciplinary dialogues, the Professor contributes to a holistic understanding of global issues. This collaborative spirit is deeply embedded in the culture of</w:t>
      </w:r>
      <w:r>
        <w:t xml:space="preserve"> </w:t>
      </w:r>
      <w:r>
        <w:rPr>
          <w:bCs/>
          <w:b/>
        </w:rPr>
        <w:t xml:space="preserve">United Kingdom Manchester</w:t>
      </w:r>
      <w:r>
        <w:t xml:space="preserve">, where industry partnerships and academic research often converge on real-world problems.</w:t>
      </w:r>
    </w:p>
    <w:bookmarkEnd w:id="21"/>
    <w:bookmarkStart w:id="22" w:name="ethical-stewardship-and-social-impact"/>
    <w:p>
      <w:pPr>
        <w:pStyle w:val="Heading2"/>
      </w:pPr>
      <w:r>
        <w:t xml:space="preserve">Ethical Stewardship and Social Impact</w:t>
      </w:r>
    </w:p>
    <w:p>
      <w:pPr>
        <w:pStyle w:val="FirstParagraph"/>
      </w:pPr>
      <w:r>
        <w:t xml:space="preserve">Moving beyond pedagogy and research, the role of the Professor involves profound ethical stewardship. In an age of misinformation and rapid societal change, educators serve as moral compasses for their students. This is particularly pertinent in</w:t>
      </w:r>
      <w:r>
        <w:t xml:space="preserve"> </w:t>
      </w:r>
      <w:r>
        <w:rPr>
          <w:bCs/>
          <w:b/>
        </w:rPr>
        <w:t xml:space="preserve">United Kingdom Manchester</w:t>
      </w:r>
      <w:r>
        <w:t xml:space="preserve">, a city that prides itself on diversity and inclusivity. The Professor must create inclusive learning environments that respect varied perspectives while maintaining rigorous academic standards.</w:t>
      </w:r>
    </w:p>
    <w:p>
      <w:pPr>
        <w:pStyle w:val="BodyText"/>
      </w:pPr>
      <w:r>
        <w:t xml:space="preserve">This responsibility extends to the broader community. Professors are expected to engage in public intellectualism, translating their research findings for general audiences through media engagement, public lectures, and policy advice. This democratization of knowledge is essential for a functioning democracy. By doing so, the Professor reinforces the social contract between higher education institutions and the public they serve. In reflecting on my own experiences or observations within this framework, it becomes clear that the impact of a Professor is measured not just by publication metrics, but by their contribution to societal well-being and civic discourse.</w:t>
      </w:r>
    </w:p>
    <w:bookmarkEnd w:id="22"/>
    <w:bookmarkStart w:id="23" w:name="adapting-to-technological-disruption"/>
    <w:p>
      <w:pPr>
        <w:pStyle w:val="Heading2"/>
      </w:pPr>
      <w:r>
        <w:t xml:space="preserve">Adapting to Technological Disruption</w:t>
      </w:r>
    </w:p>
    <w:p>
      <w:pPr>
        <w:pStyle w:val="FirstParagraph"/>
      </w:pPr>
      <w:r>
        <w:t xml:space="preserve">The digital transformation of education presents both opportunities and challenges for the</w:t>
      </w:r>
      <w:r>
        <w:t xml:space="preserve"> </w:t>
      </w:r>
      <w:r>
        <w:rPr>
          <w:bCs/>
          <w:b/>
        </w:rPr>
        <w:t xml:space="preserve">Professor</w:t>
      </w:r>
      <w:r>
        <w:t xml:space="preserve">. In</w:t>
      </w:r>
      <w:r>
        <w:t xml:space="preserve"> </w:t>
      </w:r>
      <w:r>
        <w:rPr>
          <w:bCs/>
          <w:b/>
        </w:rPr>
        <w:t xml:space="preserve">United Kingdom Manchester</w:t>
      </w:r>
      <w:r>
        <w:t xml:space="preserve">, where technology sectors are booming, there is pressure to integrate digital tools effectively into teaching practices. However, reflection suggests that technology should enhance, not replace, the human element of education. The Professor must balance the efficiency of online platforms with the nuanced value of face-to-face interaction.</w:t>
      </w:r>
    </w:p>
    <w:p>
      <w:pPr>
        <w:pStyle w:val="BodyText"/>
      </w:pPr>
      <w:r>
        <w:t xml:space="preserve">This adaptation requires continuous professional development. Professors must remain lifelong learners themselves, mastering new digital pedagogies while retaining their core identity as mentors and guides. The challenge lies in ensuring that technological integration does not exacerbate digital divides but instead serves to make education more accessible and engaging for all students, regardless of their background.</w:t>
      </w:r>
    </w:p>
    <w:bookmarkEnd w:id="23"/>
    <w:bookmarkStart w:id="24" w:name="conclusion"/>
    <w:p>
      <w:pPr>
        <w:pStyle w:val="Heading2"/>
      </w:pPr>
      <w:r>
        <w:t xml:space="preserve">Conclusion</w:t>
      </w:r>
    </w:p>
    <w:p>
      <w:pPr>
        <w:pStyle w:val="FirstParagraph"/>
      </w:pPr>
      <w:r>
        <w:t xml:space="preserve">In conclusion, the role of the Professor in</w:t>
      </w:r>
      <w:r>
        <w:t xml:space="preserve"> </w:t>
      </w:r>
      <w:r>
        <w:rPr>
          <w:bCs/>
          <w:b/>
        </w:rPr>
        <w:t xml:space="preserve">United Kingdom Manchester</w:t>
      </w:r>
      <w:r>
        <w:t xml:space="preserve"> </w:t>
      </w:r>
      <w:r>
        <w:t xml:space="preserve">is a complex and demanding one that requires a delicate balance of tradition and innovation. It demands not only scholarly excellence but also social consciousness, ethical integrity, and adaptability. The Professor is an architect of minds and a builder of community bridges within this historic yet forward-looking city.</w:t>
      </w:r>
    </w:p>
    <w:p>
      <w:pPr>
        <w:pStyle w:val="BodyText"/>
      </w:pPr>
      <w:r>
        <w:t xml:space="preserve">As we look to the future, it is imperative that institutions support their Professors with resources that allow them to fulfill these multifaceted roles effectively. By doing so, they ensure that</w:t>
      </w:r>
      <w:r>
        <w:t xml:space="preserve"> </w:t>
      </w:r>
      <w:r>
        <w:rPr>
          <w:bCs/>
          <w:b/>
        </w:rPr>
        <w:t xml:space="preserve">United Kingdom Manchester</w:t>
      </w:r>
      <w:r>
        <w:t xml:space="preserve"> </w:t>
      </w:r>
      <w:r>
        <w:t xml:space="preserve">remains a beacon of academic excellence and social progress. The reflection on this role underscores that being a Professor is not just a job title but a vocation dedicated to the advancement of human knowledge and the betterment of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Professorial Leadership and Academic Excellence</dc:title>
  <dc:creator/>
  <dc:language>en</dc:language>
  <cp:keywords/>
  <dcterms:created xsi:type="dcterms:W3CDTF">2026-07-29T13:03:21Z</dcterms:created>
  <dcterms:modified xsi:type="dcterms:W3CDTF">2026-07-29T13:03:21Z</dcterms:modified>
</cp:coreProperties>
</file>

<file path=docProps/custom.xml><?xml version="1.0" encoding="utf-8"?>
<Properties xmlns="http://schemas.openxmlformats.org/officeDocument/2006/custom-properties" xmlns:vt="http://schemas.openxmlformats.org/officeDocument/2006/docPropsVTypes"/>
</file>