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Professor's</w:t>
      </w:r>
      <w:r>
        <w:t xml:space="preserve"> </w:t>
      </w:r>
      <w:r>
        <w:t xml:space="preserve">Journey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83ec0ff98a1ae3eac4ad64cedf05c62d244e2d1"/>
    <w:p>
      <w:pPr>
        <w:pStyle w:val="Heading1"/>
      </w:pPr>
      <w:r>
        <w:t xml:space="preserve">The Professor's Journey in Vietnam Ho Chi Minh City</w:t>
      </w:r>
    </w:p>
    <w:p>
      <w:pPr>
        <w:pStyle w:val="FirstParagraph"/>
      </w:pPr>
      <w:r>
        <w:rPr>
          <w:iCs/>
          <w:i/>
        </w:rPr>
        <w:t xml:space="preserve">A Reflection on Pedagogy, Culture, and Academic Growth</w:t>
      </w:r>
    </w:p>
    <w:p>
      <w:r>
        <w:pict>
          <v:rect style="width:0;height:1.5pt" o:hralign="center" o:hrstd="t" o:hr="t"/>
        </w:pict>
      </w:r>
    </w:p>
    <w:bookmarkStart w:id="20" w:name="X64593fb48ae48409724878e108b48291c9926b0"/>
    <w:p>
      <w:pPr>
        <w:pStyle w:val="Heading2"/>
      </w:pPr>
      <w:r>
        <w:t xml:space="preserve">I. Introduction: The Arrival of the Professor</w:t>
      </w:r>
    </w:p>
    <w:p>
      <w:pPr>
        <w:pStyle w:val="FirstParagraph"/>
      </w:pPr>
      <w:r>
        <w:t xml:space="preserve">The narrative of the</w:t>
      </w:r>
      <w:r>
        <w:t xml:space="preserve"> </w:t>
      </w:r>
      <w:r>
        <w:rPr>
          <w:bCs/>
          <w:b/>
        </w:rPr>
        <w:t xml:space="preserve">Professor</w:t>
      </w:r>
      <w:r>
        <w:t xml:space="preserve"> </w:t>
      </w:r>
      <w:r>
        <w:t xml:space="preserve">is not merely one of academic dissemination, but a profound journey of cultural immersion and pedagogical evolution. Upon stepping foot in</w:t>
      </w:r>
      <w:r>
        <w:t xml:space="preserve"> </w:t>
      </w:r>
      <w:r>
        <w:rPr>
          <w:bCs/>
          <w:b/>
        </w:rPr>
        <w:t xml:space="preserve">Vietnam Ho Chi Minh City</w:t>
      </w:r>
      <w:r>
        <w:t xml:space="preserve">, often affectionately known as Saigon by locals and expatriates alike, the traditional archetype of the educator is challenged and redefined. The initial arrival is marked by a sensory overload that distinguishes this destination from any other academic hub in Asia or Europe. The humidity, the cacophony of motorbikes, and the vibrant street life create an immediate backdrop that demands adaptability from anyone seeking to impose structure upon chaos. For the</w:t>
      </w:r>
      <w:r>
        <w:t xml:space="preserve"> </w:t>
      </w:r>
      <w:r>
        <w:rPr>
          <w:bCs/>
          <w:b/>
        </w:rPr>
        <w:t xml:space="preserve">Professor</w:t>
      </w:r>
      <w:r>
        <w:t xml:space="preserve">, this environment is not a distraction but a curriculum in itself. It requires a shift from being merely a transmitter of knowledge to becoming an observer, learner, and participant in the complex social fabric of</w:t>
      </w:r>
      <w:r>
        <w:t xml:space="preserve"> </w:t>
      </w:r>
      <w:r>
        <w:rPr>
          <w:bCs/>
          <w:b/>
        </w:rPr>
        <w:t xml:space="preserve">Vietnam Ho Chi Minh City</w:t>
      </w:r>
      <w:r>
        <w:t xml:space="preserve">.</w:t>
      </w:r>
    </w:p>
    <w:bookmarkEnd w:id="20"/>
    <w:bookmarkStart w:id="21" w:name="X96ab5d144e498ae7fa9970478ea701f7b9781af"/>
    <w:p>
      <w:pPr>
        <w:pStyle w:val="Heading2"/>
      </w:pPr>
      <w:r>
        <w:t xml:space="preserve">II. The Classroom Dynamics: Bridging Cultural Gaps</w:t>
      </w:r>
    </w:p>
    <w:p>
      <w:pPr>
        <w:pStyle w:val="FirstParagraph"/>
      </w:pPr>
      <w:r>
        <w:t xml:space="preserve">The primary arena for the</w:t>
      </w:r>
      <w:r>
        <w:t xml:space="preserve"> </w:t>
      </w:r>
      <w:r>
        <w:rPr>
          <w:bCs/>
          <w:b/>
        </w:rPr>
        <w:t xml:space="preserve">Professor's</w:t>
      </w:r>
      <w:r>
        <w:t xml:space="preserve"> </w:t>
      </w:r>
      <w:r>
        <w:t xml:space="preserve">reflection is, undoubtedly, the classroom. In a cosmopolitan center like</w:t>
      </w:r>
      <w:r>
        <w:t xml:space="preserve"> </w:t>
      </w:r>
      <w:r>
        <w:rPr>
          <w:bCs/>
          <w:b/>
        </w:rPr>
        <w:t xml:space="preserve">Vietnam Ho Chi Minh City</w:t>
      </w:r>
      <w:r>
        <w:t xml:space="preserve">, students are diverse, ranging from eager local undergraduates to international postgraduates seeking specialized expertise. The pedagogical approach that works in Western universities often fails here without significant modification. The concept of "face" (giữ thể diện) in Vietnamese culture profoundly influences classroom interaction. Students may be hesitant to contradict the</w:t>
      </w:r>
      <w:r>
        <w:t xml:space="preserve"> </w:t>
      </w:r>
      <w:r>
        <w:rPr>
          <w:bCs/>
          <w:b/>
        </w:rPr>
        <w:t xml:space="preserve">Professor</w:t>
      </w:r>
      <w:r>
        <w:t xml:space="preserve"> </w:t>
      </w:r>
      <w:r>
        <w:t xml:space="preserve">publicly or voice dissenting opinions for fear of causing embarrassment or disrupting harmony. This initial barrier requires the</w:t>
      </w:r>
      <w:r>
        <w:t xml:space="preserve"> </w:t>
      </w:r>
      <w:r>
        <w:rPr>
          <w:bCs/>
          <w:b/>
        </w:rPr>
        <w:t xml:space="preserve">Professor</w:t>
      </w:r>
      <w:r>
        <w:t xml:space="preserve"> </w:t>
      </w:r>
      <w:r>
        <w:t xml:space="preserve">to develop a nuanced teaching style—one that encourages private dialogue, small group discussions, and anonymous feedback mechanisms before expecting open debate.</w:t>
      </w:r>
    </w:p>
    <w:p>
      <w:pPr>
        <w:pStyle w:val="BodyText"/>
      </w:pPr>
      <w:r>
        <w:t xml:space="preserve">Much like the bustling energy of</w:t>
      </w:r>
      <w:r>
        <w:t xml:space="preserve"> </w:t>
      </w:r>
      <w:r>
        <w:rPr>
          <w:bCs/>
          <w:b/>
        </w:rPr>
        <w:t xml:space="preserve">Vietnam Ho Chi Minh City</w:t>
      </w:r>
      <w:r>
        <w:t xml:space="preserve">, where individual threads weave together to form a chaotic yet functional tapestry, the classroom must be managed with flexibility. The</w:t>
      </w:r>
      <w:r>
        <w:t xml:space="preserve"> </w:t>
      </w:r>
      <w:r>
        <w:rPr>
          <w:bCs/>
          <w:b/>
        </w:rPr>
        <w:t xml:space="preserve">Professor</w:t>
      </w:r>
      <w:r>
        <w:t xml:space="preserve"> </w:t>
      </w:r>
      <w:r>
        <w:t xml:space="preserve">learns that rigidity is less effective than fluidity. By integrating local case studies and referencing contemporary economic shifts within Vietnam’s rapid development, the</w:t>
      </w:r>
      <w:r>
        <w:t xml:space="preserve"> </w:t>
      </w:r>
      <w:r>
        <w:rPr>
          <w:bCs/>
          <w:b/>
        </w:rPr>
        <w:t xml:space="preserve">Professor</w:t>
      </w:r>
      <w:r>
        <w:t xml:space="preserve"> </w:t>
      </w:r>
      <w:r>
        <w:t xml:space="preserve">bridges the gap between theoretical frameworks and practical reality. This adaptation transforms the classroom into a dynamic space where respect is mutual, not imposed by rank alone but earned through cultural competence.</w:t>
      </w:r>
    </w:p>
    <w:bookmarkEnd w:id="21"/>
    <w:bookmarkStart w:id="22" w:name="X4fc1f6d4fed6cbc9eeb9bbe4d3c5e612a3fe530"/>
    <w:p>
      <w:pPr>
        <w:pStyle w:val="Heading2"/>
      </w:pPr>
      <w:r>
        <w:t xml:space="preserve">III. Beyond Academia: Life in Vietnam Ho Chi Minh City</w:t>
      </w:r>
    </w:p>
    <w:p>
      <w:pPr>
        <w:pStyle w:val="FirstParagraph"/>
      </w:pPr>
      <w:r>
        <w:t xml:space="preserve">The experience of being a</w:t>
      </w:r>
      <w:r>
        <w:t xml:space="preserve"> </w:t>
      </w:r>
      <w:r>
        <w:rPr>
          <w:bCs/>
          <w:b/>
        </w:rPr>
        <w:t xml:space="preserve">Professor</w:t>
      </w:r>
      <w:r>
        <w:t xml:space="preserve"> </w:t>
      </w:r>
      <w:r>
        <w:t xml:space="preserve">extends far beyond lecture halls. It permeates daily life in</w:t>
      </w:r>
      <w:r>
        <w:t xml:space="preserve"> </w:t>
      </w:r>
      <w:r>
        <w:rPr>
          <w:bCs/>
          <w:b/>
        </w:rPr>
        <w:t xml:space="preserve">Vietnam Ho Chi Minh City</w:t>
      </w:r>
      <w:r>
        <w:t xml:space="preserve">. The city’s rhythm dictates the professor's schedule as much as university bells do. Morning coffee at a sidewalk café becomes a ritual of observation and connection, mirroring academic networking but with deeper cultural roots. In these spaces, titles matter less than human connection. The</w:t>
      </w:r>
      <w:r>
        <w:t xml:space="preserve"> </w:t>
      </w:r>
      <w:r>
        <w:rPr>
          <w:bCs/>
          <w:b/>
        </w:rPr>
        <w:t xml:space="preserve">Professor</w:t>
      </w:r>
      <w:r>
        <w:t xml:space="preserve"> </w:t>
      </w:r>
      <w:r>
        <w:t xml:space="preserve">finds that engaging with the local community provides insights that no textbook can offer.</w:t>
      </w:r>
    </w:p>
    <w:p>
      <w:pPr>
        <w:pStyle w:val="BodyText"/>
      </w:pPr>
      <w:r>
        <w:t xml:space="preserve">The infrastructure of</w:t>
      </w:r>
      <w:r>
        <w:t xml:space="preserve"> </w:t>
      </w:r>
      <w:r>
        <w:rPr>
          <w:bCs/>
          <w:b/>
        </w:rPr>
        <w:t xml:space="preserve">Vietnam Ho Chi Minh City</w:t>
      </w:r>
      <w:r>
        <w:t xml:space="preserve">, particularly its traffic and urban planning challenges, serves as a metaphor for the academic journey. Just as navigating the streets requires patience, anticipation, and a willingness to adapt to unexpected changes, teaching in this environment requires resilience. The</w:t>
      </w:r>
      <w:r>
        <w:t xml:space="preserve"> </w:t>
      </w:r>
      <w:r>
        <w:rPr>
          <w:bCs/>
          <w:b/>
        </w:rPr>
        <w:t xml:space="preserve">Professor</w:t>
      </w:r>
      <w:r>
        <w:t xml:space="preserve"> </w:t>
      </w:r>
      <w:r>
        <w:t xml:space="preserve">learns that efficiency is not always linear; sometimes, progress comes through pauses and interactions that seem unrelated to immediate tasks but are essential for long-term understanding. This lesson in "creative chaos" reshapes the academic mindset, encouraging innovation over standardization.</w:t>
      </w:r>
    </w:p>
    <w:bookmarkEnd w:id="22"/>
    <w:bookmarkStart w:id="23" w:name="Xe1dcf9b053fd6c8ce2ef7d85b6c26d2b433de27"/>
    <w:p>
      <w:pPr>
        <w:pStyle w:val="Heading2"/>
      </w:pPr>
      <w:r>
        <w:t xml:space="preserve">IV. The Role of the Professor as a Cultural Ambassador</w:t>
      </w:r>
    </w:p>
    <w:p>
      <w:pPr>
        <w:pStyle w:val="FirstParagraph"/>
      </w:pPr>
      <w:r>
        <w:t xml:space="preserve">In</w:t>
      </w:r>
      <w:r>
        <w:t xml:space="preserve"> </w:t>
      </w:r>
      <w:r>
        <w:rPr>
          <w:bCs/>
          <w:b/>
        </w:rPr>
        <w:t xml:space="preserve">Vietnam Ho Chi Minh City</w:t>
      </w:r>
      <w:r>
        <w:t xml:space="preserve">, the</w:t>
      </w:r>
      <w:r>
        <w:t xml:space="preserve"> </w:t>
      </w:r>
      <w:r>
        <w:rPr>
          <w:bCs/>
          <w:b/>
        </w:rPr>
        <w:t xml:space="preserve">Professor</w:t>
      </w:r>
      <w:r>
        <w:t xml:space="preserve"> </w:t>
      </w:r>
      <w:r>
        <w:t xml:space="preserve">inevitably assumes the role of a cultural ambassador. Students look to faculty not only for technical expertise but also for global perspectives on local issues. This dual responsibility places a significant weight on the educator’s shoulders. The content taught must be rigorous yet relevant, addressing questions such as how global economic policies impact Vietnam’s manufacturing sector or how international environmental standards apply to local industries.</w:t>
      </w:r>
    </w:p>
    <w:p>
      <w:pPr>
        <w:pStyle w:val="BodyText"/>
      </w:pPr>
      <w:r>
        <w:t xml:space="preserve">Furthermore, the</w:t>
      </w:r>
      <w:r>
        <w:t xml:space="preserve"> </w:t>
      </w:r>
      <w:r>
        <w:rPr>
          <w:bCs/>
          <w:b/>
        </w:rPr>
        <w:t xml:space="preserve">Professor</w:t>
      </w:r>
      <w:r>
        <w:t xml:space="preserve"> </w:t>
      </w:r>
      <w:r>
        <w:t xml:space="preserve">acts as a bridge between Vietnamese academic traditions and global scholarly norms. This involves challenging outdated assumptions while respecting historical contexts. It is a delicate balancing act that requires empathy and intellectual humility. The reflection on this role reveals that true education is reciprocal; the</w:t>
      </w:r>
      <w:r>
        <w:t xml:space="preserve"> </w:t>
      </w:r>
      <w:r>
        <w:rPr>
          <w:bCs/>
          <w:b/>
        </w:rPr>
        <w:t xml:space="preserve">Professor</w:t>
      </w:r>
      <w:r>
        <w:t xml:space="preserve"> </w:t>
      </w:r>
      <w:r>
        <w:t xml:space="preserve">learns as much from the students’ questions about their heritage as they teach them about international frameworks.</w:t>
      </w:r>
    </w:p>
    <w:bookmarkEnd w:id="23"/>
    <w:bookmarkStart w:id="24" w:name="X7caf499b8ad2ccfa842f226caa64b39383c17f9"/>
    <w:p>
      <w:pPr>
        <w:pStyle w:val="Heading2"/>
      </w:pPr>
      <w:r>
        <w:t xml:space="preserve">V. Challenges and Resilience in Vietnam Ho Chi Minh City</w:t>
      </w:r>
    </w:p>
    <w:p>
      <w:pPr>
        <w:pStyle w:val="FirstParagraph"/>
      </w:pPr>
      <w:r>
        <w:t xml:space="preserve">No discussion of this journey would be complete without addressing the challenges. Language barriers, though often surmountable with English proficiency common among younger demographics, still exist in administrative and deeper cultural contexts. Administrative processes in</w:t>
      </w:r>
      <w:r>
        <w:t xml:space="preserve"> </w:t>
      </w:r>
      <w:r>
        <w:rPr>
          <w:bCs/>
          <w:b/>
        </w:rPr>
        <w:t xml:space="preserve">Vietnam Ho Chi Minh City</w:t>
      </w:r>
      <w:r>
        <w:t xml:space="preserve"> </w:t>
      </w:r>
      <w:r>
        <w:t xml:space="preserve">can be opaque and slow-moving compared to Western institutions. For a</w:t>
      </w:r>
      <w:r>
        <w:t xml:space="preserve"> </w:t>
      </w:r>
      <w:r>
        <w:rPr>
          <w:bCs/>
          <w:b/>
        </w:rPr>
        <w:t xml:space="preserve">Professor</w:t>
      </w:r>
      <w:r>
        <w:t xml:space="preserve"> </w:t>
      </w:r>
      <w:r>
        <w:t xml:space="preserve">accustomed to immediate feedback loops and streamlined bureaucratic systems, this friction can be frustrating.</w:t>
      </w:r>
    </w:p>
    <w:p>
      <w:pPr>
        <w:pStyle w:val="BodyText"/>
      </w:pPr>
      <w:r>
        <w:t xml:space="preserve">However, these challenges foster resilience. The</w:t>
      </w:r>
      <w:r>
        <w:t xml:space="preserve"> </w:t>
      </w:r>
      <w:r>
        <w:rPr>
          <w:bCs/>
          <w:b/>
        </w:rPr>
        <w:t xml:space="preserve">Professor</w:t>
      </w:r>
      <w:r>
        <w:t xml:space="preserve"> </w:t>
      </w:r>
      <w:r>
        <w:t xml:space="preserve">develops a thick skin and a strategic patience. They learn to navigate bureaucracy not by fighting it but by understanding its human elements—building relationships with administrative staff, understanding the informal networks that facilitate progress, and recognizing that "yes" does not always mean what it means elsewhere. This cultural intelligence is perhaps the most valuable credential earned during this tenure in</w:t>
      </w:r>
      <w:r>
        <w:t xml:space="preserve"> </w:t>
      </w:r>
      <w:r>
        <w:rPr>
          <w:bCs/>
          <w:b/>
        </w:rPr>
        <w:t xml:space="preserve">Vietnam Ho Chi Minh City</w:t>
      </w:r>
      <w:r>
        <w:t xml:space="preserve">.</w:t>
      </w:r>
    </w:p>
    <w:bookmarkEnd w:id="24"/>
    <w:bookmarkStart w:id="25" w:name="vi.-conclusion-a-transformative-legacy"/>
    <w:p>
      <w:pPr>
        <w:pStyle w:val="Heading2"/>
      </w:pPr>
      <w:r>
        <w:t xml:space="preserve">VI. Conclusion: A Transformative Legacy</w:t>
      </w:r>
    </w:p>
    <w:p>
      <w:pPr>
        <w:pStyle w:val="FirstParagraph"/>
      </w:pPr>
      <w:r>
        <w:t xml:space="preserve">In conclusion, the reflection of a</w:t>
      </w:r>
      <w:r>
        <w:t xml:space="preserve"> </w:t>
      </w:r>
      <w:r>
        <w:rPr>
          <w:bCs/>
          <w:b/>
        </w:rPr>
        <w:t xml:space="preserve">Professor</w:t>
      </w:r>
      <w:r>
        <w:t xml:space="preserve"> </w:t>
      </w:r>
      <w:r>
        <w:t xml:space="preserve">in</w:t>
      </w:r>
      <w:r>
        <w:t xml:space="preserve"> </w:t>
      </w:r>
      <w:r>
        <w:rPr>
          <w:bCs/>
          <w:b/>
        </w:rPr>
        <w:t xml:space="preserve">Vietnam Ho Chi Minh City</w:t>
      </w:r>
      <w:r>
        <w:t xml:space="preserve"> </w:t>
      </w:r>
      <w:r>
        <w:t xml:space="preserve">is one of profound transformation. It is a narrative that moves from outsider status to integrated community member, from rigid educator to adaptive mentor. The vibrant energy, cultural depth, and rapid development of the city serve as both catalysts and constraints for academic growth.</w:t>
      </w:r>
    </w:p>
    <w:p>
      <w:pPr>
        <w:pStyle w:val="BodyText"/>
      </w:pPr>
      <w:r>
        <w:t xml:space="preserve">The</w:t>
      </w:r>
      <w:r>
        <w:t xml:space="preserve"> </w:t>
      </w:r>
      <w:r>
        <w:rPr>
          <w:bCs/>
          <w:b/>
        </w:rPr>
        <w:t xml:space="preserve">Professor</w:t>
      </w:r>
      <w:r>
        <w:t xml:space="preserve"> </w:t>
      </w:r>
      <w:r>
        <w:t xml:space="preserve">leaves behind not just textbooks or papers, but changed perspectives on what education means in a globalized world. They carry with them memories of sunrise coffee sessions overlooking the Saigon River, lively debates in humid lecture halls, and the enduring warmth of Vietnamese hospitality. These experiences redefine their understanding of pedagogy, proving that teaching is as much about listening and adapting to one’s environment—be it a university campus or the bustling streets of</w:t>
      </w:r>
      <w:r>
        <w:t xml:space="preserve"> </w:t>
      </w:r>
      <w:r>
        <w:rPr>
          <w:bCs/>
          <w:b/>
        </w:rPr>
        <w:t xml:space="preserve">Vietnam Ho Chi Minh City</w:t>
      </w:r>
      <w:r>
        <w:t xml:space="preserve">—as it is about speaking. This journey underscores that true academic excellence is rooted in cultural empathy and adaptability.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Professor's Journey in Vietnam Ho Chi Minh City</dc:title>
  <dc:creator/>
  <cp:keywords/>
  <dcterms:created xsi:type="dcterms:W3CDTF">2026-07-29T21:58:31Z</dcterms:created>
  <dcterms:modified xsi:type="dcterms:W3CDTF">2026-07-29T21:58:31Z</dcterms:modified>
</cp:coreProperties>
</file>

<file path=docProps/custom.xml><?xml version="1.0" encoding="utf-8"?>
<Properties xmlns="http://schemas.openxmlformats.org/officeDocument/2006/custom-properties" xmlns:vt="http://schemas.openxmlformats.org/officeDocument/2006/docPropsVTypes"/>
</file>