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354397fdbdb50ef115c7091ca142e40dd59e79"/>
    <w:p>
      <w:pPr>
        <w:pStyle w:val="Heading1"/>
      </w:pPr>
      <w:r>
        <w:t xml:space="preserve">A Reflection Paper on the Role and Evolution of the Radiologist in China Shanghai</w:t>
      </w:r>
    </w:p>
    <w:p>
      <w:pPr>
        <w:pStyle w:val="FirstParagraph"/>
      </w:pPr>
      <w:r>
        <w:t xml:space="preserve">The landscape of modern medicine is undergoing a profound transformation, driven by rapid technological advancement, demographic shifts, and the increasing complexity of diagnostic requirements. Among the various medical specialties that sit at this critical intersection of technology and patient care, few are as pivotal as that of the radiologist. This reflection paper explores the multifaceted role of the radiologist within a specific geographical and cultural context: China Shanghai. As one of Asia’s most dynamic metropolitan hubs, Shanghai serves not only as an economic engine for China but also as a microcosm for understanding how global medical trends are localized and adapted in high-volume, high-pressure healthcare environments.</w:t>
      </w:r>
    </w:p>
    <w:p>
      <w:pPr>
        <w:pStyle w:val="BodyText"/>
      </w:pPr>
      <w:r>
        <w:t xml:space="preserve">To understand the significance of the radiologist in this context, one must first acknowledge the sheer scale of patient volume faced by healthcare institutions in China Shanghai. The city is home to tens of millions of residents, creating an immense demand for diagnostic imaging services. In such a setting, the radiologist is no longer merely a technician interpreting images; they have evolved into a central diagnostician whose decisions guide treatment plans for millions annually. This high-volume environment necessitates extreme efficiency without compromising accuracy. Consequently, the reflection on the role of the radiologist must consider how they balance speed with precision, often working in shifts to accommodate round-the-clock emergency needs and elective procedures alike.</w:t>
      </w:r>
    </w:p>
    <w:p>
      <w:pPr>
        <w:pStyle w:val="BodyText"/>
      </w:pPr>
      <w:r>
        <w:t xml:space="preserve">Furthermore, the integration of artificial intelligence (AI) into diagnostic imaging has been particularly pronounced in China Shanghai. Chinese tech giants and healthcare startups are at the forefront of developing AI algorithms designed to assist radiologists in detecting anomalies such as pulmonary nodules, breast cancers, and fractures more quickly. In a reflection paper context, it is crucial to note that while AI tools enhance throughput and reduce diagnostic error rates, they do not replace the human element. The radiologist remains the final arbiter of truth. In Shanghai’s advanced medical centers, we see a collaborative model emerging where AI handles preliminary screening and data sorting, allowing the radiologist to focus on complex cases requiring nuanced clinical correlation. This synergy represents a significant shift in professional identity, moving from pure image interpretation to integrated data analysis.</w:t>
      </w:r>
    </w:p>
    <w:p>
      <w:pPr>
        <w:pStyle w:val="BodyText"/>
      </w:pPr>
      <w:r>
        <w:t xml:space="preserve">Cultural considerations also play a vital role in how the radiologist functions within China Shanghai. The doctor-patient relationship in Chinese culture is deeply influenced by Confucian values emphasizing respect for authority and hierarchy. Patients often view the radiologist as an authoritative figure whose word is final. This dynamic places additional responsibility on the radiologist to communicate findings clearly, not just to referring physicians but also, indirectly, through them to patients who may be anxious or seeking reassurance. Moreover, in a society that values harmony and avoids direct confrontation regarding bad news, the radiologist’s report must be precise yet sensitive enough to facilitate appropriate communication strategies by primary care providers.</w:t>
      </w:r>
    </w:p>
    <w:p>
      <w:pPr>
        <w:pStyle w:val="BodyText"/>
      </w:pPr>
      <w:r>
        <w:t xml:space="preserve">The infrastructure of healthcare in China Shanghai is another critical aspect influencing the practice of radiology. The city boasts state-of-the-art medical facilities equipped with the latest MRI, CT, and PET-CT technology. However, access to these resources varies between top-tier public hospitals and private international clinics. Radiologists working in this ecosystem must be versatile professionals capable of adapting to different institutional protocols. In public hospitals like Ruijin Hospital or Zhongshan Hospital, radiologists are often involved in research alongside clinical duties, contributing to global medical knowledge while serving local populations. This dual role highlights the academic rigor expected of radiologists in one of China’s premier educational and medical hubs.</w:t>
      </w:r>
    </w:p>
    <w:p>
      <w:pPr>
        <w:pStyle w:val="BodyText"/>
      </w:pPr>
      <w:r>
        <w:t xml:space="preserve">Additionally, the demographic transition in China Shanghai towards an aging population has shifted the focus of radiological services. There is a growing demand for imaging related to geriatric conditions such as osteoporosis, dementia, and cardiovascular diseases. The radiologist must therefore possess specialized knowledge in these areas. Reflecting on this shift reveals a changing curriculum and continuing education requirements for professionals in China Shanghai. It is no longer sufficient to be well-versed in general radiology; subspecialization is becoming the norm. This trend underscores the need for lifelong learning and adaptability, traits that define the modern radiologist.</w:t>
      </w:r>
    </w:p>
    <w:p>
      <w:pPr>
        <w:pStyle w:val="BodyText"/>
      </w:pPr>
      <w:r>
        <w:t xml:space="preserve">Finally, environmental and logistical challenges cannot be overlooked. Urban density in China Shanghai presents unique logistical hurdles for emergency imaging services. Radiologists must be prepared to triage cases rapidly during peak hours or public health emergencies. The COVID-19 pandemic, which originated in Wuhan but significantly impacted Shanghai later on, further tested the resilience of radiological departments. Chest CT scans became a critical diagnostic tool for screening and monitoring viral pneumonia, forcing radiologists to quickly adapt their protocols and interpret atypical presentations of disease. This period highlighted the crucial role of the radiologist as a frontline defender in public health crises.</w:t>
      </w:r>
    </w:p>
    <w:p>
      <w:pPr>
        <w:pStyle w:val="BodyText"/>
      </w:pPr>
      <w:r>
        <w:t xml:space="preserve">In conclusion, reflecting on the role of the radiologist in China Shanghai reveals a profession that is dynamic, technologically integrated, and culturally embedded. The radiologist here operates at the convergence of high-volume clinical practice and cutting-edge innovation. They are not just interpreters of light and shadow but essential partners in patient care pathways shaped by rapid urbanization, technological advancement, and cultural nuances. As Shanghai continues to develop as a global medical center, the radiologist will undoubtedly continue to evolve, embracing new tools while maintaining the core ethical and professional standards that define their vital contribution to healthcare.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2026-07-29T19:50:43Z</dcterms:created>
  <dcterms:modified xsi:type="dcterms:W3CDTF">2026-07-29T19:50:43Z</dcterms:modified>
</cp:coreProperties>
</file>

<file path=docProps/custom.xml><?xml version="1.0" encoding="utf-8"?>
<Properties xmlns="http://schemas.openxmlformats.org/officeDocument/2006/custom-properties" xmlns:vt="http://schemas.openxmlformats.org/officeDocument/2006/docPropsVTypes"/>
</file>