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0" w:name="Xc4762f506adec277fae279c719bc88f3a9874a4"/>
    <w:p>
      <w:pPr>
        <w:pStyle w:val="Heading1"/>
      </w:pPr>
      <w:r>
        <w:t xml:space="preserve">Bridging the Visible and the Healed: A Reflection on the Role of a Radiologist in Iraq Baghdad</w:t>
      </w:r>
    </w:p>
    <w:p>
      <w:pPr>
        <w:pStyle w:val="FirstParagraph"/>
      </w:pPr>
      <w:r>
        <w:rPr>
          <w:iCs/>
          <w:i/>
        </w:rPr>
        <w:t xml:space="preserve">A Reflective Essay on Medical Imaging, Historical Resilience, and Future Hope</w:t>
      </w:r>
    </w:p>
    <w:bookmarkEnd w:id="20"/>
    <w:p>
      <w:r>
        <w:pict>
          <v:rect style="width:0;height:1.5pt" o:hralign="center" o:hrstd="t" o:hr="t"/>
        </w:pict>
      </w:r>
    </w:p>
    <w:bookmarkStart w:id="21" w:name="Xea8a99a87d6a13d41d6320e524d9d2a89053db3"/>
    <w:p>
      <w:pPr>
        <w:pStyle w:val="Heading2"/>
      </w:pPr>
      <w:r>
        <w:t xml:space="preserve">I. Introduction: The Invisible Art in a Visible Crisis</w:t>
      </w:r>
    </w:p>
    <w:p>
      <w:pPr>
        <w:pStyle w:val="FirstParagraph"/>
      </w:pPr>
      <w:r>
        <w:t xml:space="preserve">To reflect upon the role of a Radiologist within the specific socio-medical landscape of Iraq Baghdad is to engage with a narrative that extends far beyond clinical diagnostics. It is an exploration of how modern technology intersects with historical trauma, resource scarcity, and the enduring human spirit. In Baghdad, a city that has witnessed centuries of civilization’s peaks and troughs, the medical profession serves not merely as a service provider but as a pillar of societal stability. The Radiologist, often working behind closed doors in dimly lit reading rooms amidst humming servers and glowing monitors, holds an invisible power that is profoundly visible in its impact on patient survival. This reflection paper seeks to dissect the multifaceted duties, challenges, and profound responsibilities borne by Radiologists operating within the complex environment of Iraq Baghdad.</w:t>
      </w:r>
    </w:p>
    <w:p>
      <w:pPr>
        <w:pStyle w:val="BodyText"/>
      </w:pPr>
      <w:r>
        <w:t xml:space="preserve">The city itself acts as both a backdrop and a participant in this medical journey. Baghdad is a metropolis of contrast, where ancient heritage meets modern ambition. Within its hospitals—from the major teaching hospitals to specialized private clinics—the demand for diagnostic services is immense. The Radiologist here does not simply interpret images; they act as detectives in an environment where time is often the enemy and resources are sometimes at a premium. This role requires a unique synthesis of technical expertise, emotional intelligence, and adaptive resilience.</w:t>
      </w:r>
    </w:p>
    <w:bookmarkEnd w:id="21"/>
    <w:bookmarkStart w:id="22" w:name="Xca2030fb538254688c46988b0d4d24ae6b529cf"/>
    <w:p>
      <w:pPr>
        <w:pStyle w:val="Heading2"/>
      </w:pPr>
      <w:r>
        <w:t xml:space="preserve">II. The Clinical Crucible: Diagnostic Precision Amidst Constraints</w:t>
      </w:r>
    </w:p>
    <w:p>
      <w:pPr>
        <w:pStyle w:val="FirstParagraph"/>
      </w:pPr>
      <w:r>
        <w:t xml:space="preserve">The core function of any Radiologist is accurate diagnosis through medical imaging modalities such as Computed Tomography (CT), Magnetic Resonance Imaging (MRI), Ultrasound, and Digital Radiography. However, in the context of Iraq Baghdad, this standard definition must be expanded. The radiologist must possess an acute awareness of the epidemiological profile specific to the region. For instance, while Western populations may present with high rates of lifestyle-related cardiovascular diseases or certain types of cancer linked to aging demographics, patients in Baghdad often present with conditions exacerbated by conflict-related injuries, infectious diseases that have re-emerged due to infrastructure challenges, and trauma from historical instability.</w:t>
      </w:r>
    </w:p>
    <w:p>
      <w:pPr>
        <w:pStyle w:val="BodyText"/>
      </w:pPr>
      <w:r>
        <w:t xml:space="preserve">Reflecting on the daily workflow reveals a significant burden. A Radiologist in Iraq Baghdad must often make definitive calls with limited ancillary information. In developed healthcare systems, a radiologist might rely on extensive patient histories provided by primary care physicians who have had ample time for consultation. In many Iraqi hospitals, particularly public ones serving the lower and middle-income populations, the history may be fragmented or delayed due to overcrowding. Therefore, the skill of pattern recognition becomes paramount. The ability to identify subtle signs of pathology in a chest X-ray amidst poor image quality or to detect early-stage tumors on MRI scans without contrast enhancement requires a level of vigilance that goes beyond textbook learning.</w:t>
      </w:r>
    </w:p>
    <w:bookmarkEnd w:id="22"/>
    <w:bookmarkStart w:id="23" w:name="Xbbc8014ee66f2fc94560f3bac6d7e31f2fbc9c9"/>
    <w:p>
      <w:pPr>
        <w:pStyle w:val="Heading2"/>
      </w:pPr>
      <w:r>
        <w:t xml:space="preserve">III. Navigating Technological and Logistical Challenges</w:t>
      </w:r>
    </w:p>
    <w:p>
      <w:pPr>
        <w:pStyle w:val="FirstParagraph"/>
      </w:pPr>
      <w:r>
        <w:t xml:space="preserve">A critical aspect of this reflection is the acknowledgment of infrastructural realities. Baghdad, despite its growing medical infrastructure, faces challenges common to developing nations in post-conflict zones: intermittent electricity supply, maintenance issues with high-cost equipment, and shortages of specific contrast agents or specialized software updates. The Radiologist here must become an engineer as much as a physician. They often collaborate closely with biomedical engineers to troubleshoot MRI machines that may have been idle for weeks due to missing parts or lack of expertise.</w:t>
      </w:r>
    </w:p>
    <w:p>
      <w:pPr>
        <w:pStyle w:val="BodyText"/>
      </w:pPr>
      <w:r>
        <w:t xml:space="preserve">This logistical reality forces the Radiologist into a role of advocacy and innovation. It is not enough to be clinically proficient; one must understand the lifecycle of medical equipment. When a CT scanner in Baghdad malfunctions, it does not just delay diagnosis; it halts critical care pathways for hundreds of patients waiting for cancer staging or trauma assessment. The reflection here turns toward professional responsibility: How does one maintain diagnostic excellence when the tools are unreliable? This necessitates a shift towards lower-resource modalities, such as relying more heavily on ultrasound skills, which are portable and less prone to catastrophic failure than MRI magnets. It is a testament to the adaptability required of medical professionals in Iraq Baghdad.</w:t>
      </w:r>
    </w:p>
    <w:bookmarkEnd w:id="23"/>
    <w:bookmarkStart w:id="24" w:name="X0d0989fa48fc416b34289911b4e6a07185a716a"/>
    <w:p>
      <w:pPr>
        <w:pStyle w:val="Heading2"/>
      </w:pPr>
      <w:r>
        <w:t xml:space="preserve">IV. The Human Element: Empathy in the Digital Age</w:t>
      </w:r>
    </w:p>
    <w:p>
      <w:pPr>
        <w:pStyle w:val="FirstParagraph"/>
      </w:pPr>
      <w:r>
        <w:t xml:space="preserve">Beyond the machines and images, there is a profound human element to practicing radiology in this region. The population of Baghdad carries deep psychological scars. Many patients present with injuries resulting from violence, explosions, or long-standing effects of environmental factors. When a Radiologist identifies a severe injury or a terminal diagnosis on an image, they are the first point of contact for that life-altering news in many cases, especially when referring physicians are overwhelmed by patient volume.</w:t>
      </w:r>
    </w:p>
    <w:p>
      <w:pPr>
        <w:pStyle w:val="BodyText"/>
      </w:pPr>
      <w:r>
        <w:t xml:space="preserve">This dynamic demands a high degree of empathy and communication skills. The Radiologist must write reports that are not only technically accurate but also clear and compassionate enough for referring doctors to convey to families. Furthermore, there is a cultural sensitivity required. Understanding the family structures in Iraqi society, where collective decision-making often supersedes individual choice, allows the Radiologist to tailor their advice effectively. They serve as a bridge between cold digital data and warm human experience.</w:t>
      </w:r>
    </w:p>
    <w:bookmarkEnd w:id="24"/>
    <w:bookmarkStart w:id="25" w:name="X68684fceb0b2ccd75776007cdd37fe99a3e6d14"/>
    <w:p>
      <w:pPr>
        <w:pStyle w:val="Heading2"/>
      </w:pPr>
      <w:r>
        <w:t xml:space="preserve">V. Looking Forward: Education and Future Infrastructure</w:t>
      </w:r>
    </w:p>
    <w:p>
      <w:pPr>
        <w:pStyle w:val="FirstParagraph"/>
      </w:pPr>
      <w:r>
        <w:t xml:space="preserve">Reflecting on the future of radiology in Iraq Baghdad, there is a strong sense of optimism tempered by realism. The younger generation of Iraqi medical students shows immense enthusiasm for subspecialties like neuroradiology and musculoskeletal imaging. There is a growing movement towards tele-radiology, which allows local radiologists in Baghdad to consult with experts globally for difficult cases, thereby reducing isolation and improving diagnostic confidence.</w:t>
      </w:r>
    </w:p>
    <w:p>
      <w:pPr>
        <w:pStyle w:val="BodyText"/>
      </w:pPr>
      <w:r>
        <w:t xml:space="preserve">However, sustained improvement requires institutional investment. The reflection concludes that the role of the Radiologist cannot be elevated without parallel investments in health policy. This includes stable power grids for medical facilities, import facilitation for maintenance parts, and continuous medical education programs funded by both public and private sectors. The Radiologist in Iraq Baghdad is not just a reader of films; they are a catalyst for healthcare modernization.</w:t>
      </w:r>
    </w:p>
    <w:bookmarkEnd w:id="25"/>
    <w:bookmarkStart w:id="26" w:name="vi.-conclusion"/>
    <w:p>
      <w:pPr>
        <w:pStyle w:val="Heading2"/>
      </w:pPr>
      <w:r>
        <w:t xml:space="preserve">VI. Conclusion</w:t>
      </w:r>
    </w:p>
    <w:p>
      <w:pPr>
        <w:pStyle w:val="FirstParagraph"/>
      </w:pPr>
      <w:r>
        <w:t xml:space="preserve">In conclusion, the life of a Radiologist in Iraq Baghdad is defined by resilience, adaptability, and profound responsibility. They operate at the intersection of ancient history and futuristic technology, working to heal a city that has endured much. Their work is a silent but powerful force in public health. By mastering diagnostic precision under pressure, advocating for technological reliability, and maintaining humanistic care amidst systemic challenges, Radiologists contribute significantly to the stability and well-being of Iraqi society.</w:t>
      </w:r>
    </w:p>
    <w:p>
      <w:pPr>
        <w:pStyle w:val="BodyText"/>
      </w:pPr>
      <w:r>
        <w:t xml:space="preserve">This reflection underscores that being a Radiologist in this context is not merely a job; it is a vocation that demands intellectual rigor and emotional depth. As Iraq Baghdad continues on its path of reconstruction and development, the role of medical imaging will only grow more critical. The Radiologist stands ready, not just to see the unseen within the human body, but to illuminate a path toward health and recovery for one of the most historically significant cities in the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the Context of Iraq Baghdad</dc:title>
  <dc:creator/>
  <dc:language>en</dc:language>
  <cp:keywords/>
  <dcterms:created xsi:type="dcterms:W3CDTF">2026-07-29T10:30:21Z</dcterms:created>
  <dcterms:modified xsi:type="dcterms:W3CDTF">2026-07-29T10:30:21Z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