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Kuwait</w:t>
      </w:r>
      <w:r>
        <w:t xml:space="preserve"> </w:t>
      </w:r>
      <w:r>
        <w:t xml:space="preserve">City</w:t>
      </w:r>
    </w:p>
    <w:bookmarkStart w:id="20" w:name="Xbcc7ee1c18928999a67124ffe7fcee12c66268a"/>
    <w:p>
      <w:pPr>
        <w:pStyle w:val="Heading1"/>
      </w:pPr>
      <w:r>
        <w:t xml:space="preserve">Bridging Technology and Tradition: A Reflection on the Role of a Radiologist in Kuwait City</w:t>
      </w:r>
    </w:p>
    <w:p>
      <w:pPr>
        <w:pStyle w:val="FirstParagraph"/>
      </w:pPr>
      <w:r>
        <w:t xml:space="preserve">The landscape of modern healthcare is defined by its reliance on diagnostic precision, and at the heart of this diagnostic engine stands the radiologist. In the vibrant, rapidly evolving urban environment of Kuwait City, a metropolis that seamlessly blends ancient heritage with futuristic ambition, the role of the radiologist takes on a unique cultural and professional significance. This reflection explores not just the technical duties of a radiologist but also their critical position within the specific socio-medical fabric of Kuwait City. It is an examination of how advanced technology intersects with human care in one of the Gulf’s most dynamic healthcare hubs.</w:t>
      </w:r>
    </w:p>
    <w:p>
      <w:pPr>
        <w:pStyle w:val="BodyText"/>
      </w:pPr>
      <w:r>
        <w:t xml:space="preserve">To understand the radiologist in Kuwait City, one must first appreciate the context in which they operate. Kuwait possesses a sophisticated healthcare system that has undergone significant transformation over the past few decades. The city is home to world-class medical complexes, such as Al-Amiri Hospital and Al-Sabah Hospital, as well numerous private sector facilities offering cutting-edge imaging services like MRI, CT scans, and PET-CTs. In this high-pressure environment, the radiologist is not merely a technician interpreting images; they are the "doctors' doctors," providing the foundational evidence upon which surgical interventions and treatment plans are built. The stakes in Kuwait City’s healthcare sector are high, given the city’s status as a regional medical hub attracting patients from neighboring countries. Consequently, the expectation for accuracy, speed, and comprehensive reporting is exceptionally rigorous.</w:t>
      </w:r>
    </w:p>
    <w:p>
      <w:pPr>
        <w:pStyle w:val="BodyText"/>
      </w:pPr>
      <w:r>
        <w:t xml:space="preserve">One of the most profound aspects of being a radiologist in this region is navigating the intersection of technological advancement and patient demographics. The population in Kuwait City is diverse, comprising a significant number of long-term residents alongside a large expatriate workforce from Asia, Africa, and the Arab world. This diversity presents a unique challenge for radiologists: they must interpret imaging findings that may reflect conditions prevalent in different genetic backgrounds or environmental exposures. For instance, while cardiovascular diseases are rising due to lifestyle changes globally, radiologists in Kuwait must remain vigilant for tropical infectious diseases or genetic disorders more common in specific regional populations. The ability to contextualize a scan within a patient’s broader cultural and medical history is what elevates the role from simple image reading to holistic clinical analysis.</w:t>
      </w:r>
    </w:p>
    <w:p>
      <w:pPr>
        <w:pStyle w:val="BodyText"/>
      </w:pPr>
      <w:r>
        <w:t xml:space="preserve">Furthermore, the reflection on this profession cannot ignore the rapid digital transformation occurring within Kuwait City’s healthcare infrastructure. The push towards "Smart Kuwait" has accelerated the adoption of Picture Archiving and Communication Systems (PACS) and Electronic Health Records (EHR). For a radiologist working here, proficiency in digital workflows is as essential as anatomical knowledge. The ability to retrieve scans instantly from across the city, share findings with consultants in real-time, and utilize AI-assisted diagnostic tools represents the new frontier of the profession. However, this reliance on technology brings its own set of reflections regarding human connection. In an era where screens often mediate the doctor-patient relationship, radiologists must find ways to communicate critical findings effectively to referring physicians and ensure that their reports convey not just data, but clinical urgency and nuance.</w:t>
      </w:r>
    </w:p>
    <w:p>
      <w:pPr>
        <w:pStyle w:val="BodyText"/>
      </w:pPr>
      <w:r>
        <w:t xml:space="preserve">Culturally, the concept of care in Kuwait City is deeply rooted in community values and hospitality. This cultural backdrop influences how radiology departments operate. There is an expectation of empathy that extends beyond the technical act of scanning. While a radiologist may rarely see the patient face-to-face compared to other specialists, their demeanor through their written reports and interactions with nurses and technologists sets the tone for patient anxiety levels. A calm, clear, and compassionate approach in reporting can alleviate fear in a system that is often perceived as intimidating by laypeople. Moreover, respecting local customs regarding modesty during imaging procedures requires radiologists to be culturally sensitive practitioners who prioritize patient dignity alongside diagnostic clarity.</w:t>
      </w:r>
    </w:p>
    <w:p>
      <w:pPr>
        <w:pStyle w:val="BodyText"/>
      </w:pPr>
      <w:r>
        <w:t xml:space="preserve">The professional pressure on radiologists in Kuwait City is also notable. As the city expands and its population grows, so does the demand for diagnostic services. The expectation of 24/7 coverage for emergencies means that radiologists often work long shifts, requiring resilience and stamina. There is a constant drive for continuous medical education to keep pace with global advancements. Whether it is learning new interventional radiology techniques or mastering advanced neuroimaging protocols, the commitment to lifelong learning is non-negotiable. This dedication is not just for personal career advancement but serves the broader goal of positioning Kuwait City as a leader in Middle Eastern healthcare excellence.</w:t>
      </w:r>
    </w:p>
    <w:p>
      <w:pPr>
        <w:pStyle w:val="BodyText"/>
      </w:pPr>
      <w:r>
        <w:t xml:space="preserve">In conclusion, the role of a radiologist in Kuwait City is multifaceted and deeply impactful. It is a profession that demands technical mastery, cultural intelligence, and emotional resilience. These professionals serve as the unseen architects of diagnosis, working behind the scenes to illuminate diseases that are invisible to the naked eye. In a city like Kuwait City, where modernity meets tradition and high expectations meet diverse needs, radiologists play a pivotal role in maintaining public health standards. They are not just interpreters of light and shadow; they are guardians of health who utilize technology with precision and empathy. Reflecting on this profession highlights the importance of supporting these specialists through adequate resources, training, and recognition. As Kuwait City continues to grow as a medical destination, the radiologist will remain an indispensable pillar in its healthcare infrastructure, ensuring that diagnosis is always accurate, timely, and humane.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Radiologist in Kuwait City</dc:title>
  <dc:creator/>
  <dc:language>en</dc:language>
  <cp:keywords/>
  <dcterms:created xsi:type="dcterms:W3CDTF">2026-07-29T12:38:45Z</dcterms:created>
  <dcterms:modified xsi:type="dcterms:W3CDTF">2026-07-29T12:38:45Z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