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06d511ff2e061b53a3c1aff7edb303fc3c18cb"/>
    <w:p>
      <w:pPr>
        <w:pStyle w:val="Heading1"/>
      </w:pPr>
      <w:r>
        <w:t xml:space="preserve">The Silent Sentinel in the Heart of the Mekong Delta: A Reflection on Being a Radiologist in Vietnam, Ho Chi Minh City</w:t>
      </w:r>
    </w:p>
    <w:p>
      <w:pPr>
        <w:pStyle w:val="FirstParagraph"/>
      </w:pPr>
      <w:r>
        <w:t xml:space="preserve">The landscape of modern medicine is often depicted as a high-stakes theater where surgeons are the stars and patients are the audience. However, beneath this visible drama lies another critical arena—one that is invisible to the naked eye yet fundamental to life-saving interventions. This is the domain of diagnostic imaging, and at its center stands the radiologist. To reflect on this profession specifically within Vietnam, Ho Chi Minh City (HCMC), is to explore a narrative of rapid technological evolution intersecting with profound cultural resilience, healthcare accessibility challenges, and the intense human element of healing in one of Southeast Asia’s most dynamic metropolises.</w:t>
      </w:r>
    </w:p>
    <w:p>
      <w:pPr>
        <w:pStyle w:val="BodyText"/>
      </w:pPr>
      <w:r>
        <w:t xml:space="preserve">HCMC is a city that never sleeps. It is a pulsating hub of commerce, culture, and chaos. The streets are filled with the hum of motorbikes and the scent of street food, but within its hospital walls lies a different kind of intensity. For a radiologist working here, every shift begins not just with patient charts, but with an understanding that time is often measured in minutes rather than hours. In a city where traffic congestion can delay emergency transport for critical periods, the efficiency and accuracy of diagnostic imaging become lifelines. The radiologist is frequently the first specialist to identify life-threatening conditions such as intracranial hemorrhages, pulmonary embolisms, or ruptured appendices. This responsibility carries a weight that is unique to an environment where definitive treatment may be hours away due to logistical constraints.</w:t>
      </w:r>
    </w:p>
    <w:p>
      <w:pPr>
        <w:pStyle w:val="BodyText"/>
      </w:pPr>
      <w:r>
        <w:t xml:space="preserve">The evolution of radiology in HCMC over the past two decades has been nothing short of dramatic. Reflecting on this journey requires acknowledging the shift from analog films to digital PACS (Picture Archiving and Communication Systems). In the early 2000s, radiologists in Vietnam relied heavily on physical film libraries, which were bulky, difficult to store, and prone to degradation. Today, the major hospitals in District 1 and District 3 are equipped with state-of-the-art CT scanners, MRI machines rivaling those in Europe or North America. This technological leap has transformed the role of the radiologist from a mere image interpreter to a data analyst and diagnostic partner. However, this advancement brings its own set of reflections regarding resource allocation. While top-tier institutions boast impressive equipment, there remains a stark contrast with provincial hospitals on the outskirts of HCMC and throughout Vietnam’s rural delta regions. The radiologist in the city often serves as a mentor or consultant for these remote areas through tele-radiology initiatives, creating a network of care that stretches far beyond the concrete jungle.</w:t>
      </w:r>
    </w:p>
    <w:p>
      <w:pPr>
        <w:pStyle w:val="BodyText"/>
      </w:pPr>
      <w:r>
        <w:t xml:space="preserve">Culturally, being a radiologist in Vietnam involves navigating deep-seated social dynamics. In Vietnamese culture, respect for elders and authority is paramount. A patient arriving at a hospital in HCMC may be accompanied by an extended family network—parents, siblings, and cousins all seeking answers simultaneously. The radiologist must communicate complex findings with clarity and empathy to the family unit as much as to the individual patient. Misunderstandings can arise not from language barriers alone, but from differing cultural interpretations of illness and fate. There is a concept of "buồn" (sorrow) and resilience that permeates the healthcare waiting rooms. The radiologist must balance scientific objectivity with cultural sensitivity, understanding that a report is not just a clinical document but often the first step in preparing families for difficult decisions or hopeful recoveries.</w:t>
      </w:r>
    </w:p>
    <w:p>
      <w:pPr>
        <w:pStyle w:val="BodyText"/>
      </w:pPr>
      <w:r>
        <w:t xml:space="preserve">Furthermore, the workload in HCMC’s public hospitals is staggering. Radiologists here are often described as "workhorses" of the medical system. With patient volumes that can exceed ten times those in Western countries, burnout is a genuine concern. The reflection on this profession must include an acknowledgment of the human cost of such dedication. Many radiologists work long hours, reading hundreds of scans a day, from routine chest X-rays for pneumonia to complex oncological staging for liver cancer—a prevalent issue in Southern Vietnam due to historical exposure and lifestyle factors. Despite this pressure, there is a profound sense of camaraderie among medical professionals in HCMC. The shared experience of working in high-stress environments fosters a strong support network, where senior radiologists mentor younger doctors not only in technical skills but also in emotional resilience.</w:t>
      </w:r>
    </w:p>
    <w:p>
      <w:pPr>
        <w:pStyle w:val="BodyText"/>
      </w:pPr>
      <w:r>
        <w:t xml:space="preserve">The impact of the radiologist extends beyond the hospital walls through community health initiatives. In HCMC, there is a growing emphasis on preventive care and early detection. Radiologists play a crucial role in screening programs for breast cancer and lung nodules, contributing to public health education. They are also advocates for radiation safety, ensuring that patients are not subjected to unnecessary doses of ionizing radiation—a critical ethical consideration as technology advances. This advocacy is particularly important in a city where the population density is high and healthcare access can be uneven.</w:t>
      </w:r>
    </w:p>
    <w:p>
      <w:pPr>
        <w:pStyle w:val="BodyText"/>
      </w:pPr>
      <w:r>
        <w:t xml:space="preserve">In conclusion, reflecting on the life of a radiologist in Vietnam, Ho Chi Minh City, reveals a complex tapestry of duty, innovation, and humanity. It is a role defined by contrast: the quiet solitude of the reading room versus the noise of the city outside; ancient cultural traditions meeting cutting-edge technology; immense pressure balanced by deep professional satisfaction. The radiologist in HCMC is more than an interpreter of images; they are a guardian of health in a rapidly modernizing society, providing clarity amidst uncertainty. As Vietnam continues to develop its healthcare infrastructure, the role of these specialists will only grow in importance. They stand as silent sentinels, ensuring that when the inevitable crises occur—whether natural disasters or health emergencies—the eyes of medicine see clearly enough to save lives. For those who choose this path in HCMC, it is a journey marked by continuous learning and an unwavering commitment to serving one of Vietnam’s most vibrant and demanding communities.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Radiologist in Vietnam, Ho Chi Minh City</dc:title>
  <dc:creator/>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file>