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Karachi</w:t>
      </w:r>
    </w:p>
    <w:bookmarkStart w:id="20" w:name="X5d7554dbd2dc13c9a7288eb1dd6d446d19f6da3"/>
    <w:p>
      <w:pPr>
        <w:pStyle w:val="Heading1"/>
      </w:pPr>
      <w:r>
        <w:t xml:space="preserve">The Crucial Role of the School Counselor in Pakistan Karachi</w:t>
      </w:r>
    </w:p>
    <w:p>
      <w:pPr>
        <w:pStyle w:val="FirstParagraph"/>
      </w:pPr>
      <w:r>
        <w:br/>
      </w:r>
    </w:p>
    <w:p>
      <w:pPr>
        <w:pStyle w:val="BodyText"/>
      </w:pPr>
      <w:r>
        <w:t xml:space="preserve">In the bustling, vibrant metropolis of Karachi, where over twenty million souls navigate a complex tapestry of social, economic, and cultural dynamics, education stands as both a beacon of hope and a daunting challenge. Within this dynamic context school counselor emerge not merely as adjuncts to the teaching faculty but as pivotal architects of holistic student development. Reflecting on the role within this specific geographical and cultural milieu reveals profound insights into how emotional support intersects with academic rigor, cultural expectations, and societal pressures.</w:t>
      </w:r>
    </w:p>
    <w:p>
      <w:pPr>
        <w:pStyle w:val="BodyText"/>
      </w:pPr>
      <w:r>
        <w:t xml:space="preserve">Firstly, it is essential to acknowledge that Karachi is a city defined by rapid urbanization and diverse socioeconomic stratification. A</w:t>
      </w:r>
      <w:r>
        <w:t xml:space="preserve"> </w:t>
      </w:r>
      <w:r>
        <w:rPr>
          <w:bCs/>
          <w:b/>
        </w:rPr>
        <w:t xml:space="preserve">School Counselor</w:t>
      </w:r>
      <w:r>
        <w:t xml:space="preserve"> </w:t>
      </w:r>
      <w:r>
        <w:t xml:space="preserve">operating here must possess an acute awareness of these disparities. Unlike in more homogeneous educational settings, the counselor in Karachi often encounters students ranging from affluent families with global outlooks to those from underprivileged communities struggling for basic stability. This duality necessitates a highly adaptable approach. The reflection paper argues that effective counseling is not one-size-fits-all; it requires cultural competence and socioeconomic sensitivity. For instance, while a student from a wealthy enclave in Clifton may present with anxiety related to competitive university admissions and peer pressure, their counterpart in the densely populated areas of Lyari or Korangi might face trauma rooted in displacement, lack of resources, or community violence. The counselor serves as the bridge between these disparate realities and the educational system.</w:t>
      </w:r>
    </w:p>
    <w:p>
      <w:pPr>
        <w:pStyle w:val="BodyText"/>
      </w:pPr>
      <w:r>
        <w:t xml:space="preserve">Furthermore, the role extends beyond crisis intervention into proactive career guidance and life skills development. In</w:t>
      </w:r>
      <w:r>
        <w:t xml:space="preserve"> </w:t>
      </w:r>
      <w:r>
        <w:rPr>
          <w:bCs/>
          <w:b/>
        </w:rPr>
        <w:t xml:space="preserve">Pakistan Karachi</w:t>
      </w:r>
      <w:r>
        <w:t xml:space="preserve">, there is often a rigid emphasis on traditional career paths such as medicine, engineering, or civil services. However, the modern economy demands creativity, adaptability, and diverse skill sets. A forward-thinking counselor must challenge these entrenched narratives without dismissing family values. They act as mediators between parental expectations and student passions. By organizing career workshops that highlight emerging fields in technology, arts within the digital space of Karachi’s growing media sector, or entrepreneurship among its countless small businesses, the counselor empowers students to envision broader futures. This guidance is critical in a city where job markets are competitive and often informal.</w:t>
      </w:r>
    </w:p>
    <w:p>
      <w:pPr>
        <w:pStyle w:val="BodyText"/>
      </w:pPr>
      <w:r>
        <w:t xml:space="preserve">Culturally, marriage and family dynamics play a significant role in adolescent development. In</w:t>
      </w:r>
      <w:r>
        <w:t xml:space="preserve"> </w:t>
      </w:r>
      <w:r>
        <w:rPr>
          <w:bCs/>
          <w:b/>
        </w:rPr>
        <w:t xml:space="preserve">Pakistan Karachi</w:t>
      </w:r>
      <w:r>
        <w:t xml:space="preserve">, the collective nature of society means that individual struggles are often viewed through the lens of family honor or reputation. A counselor must navigate these delicate social nuances with great care and confidentiality. Building trust is paramount; students may hesitate to disclose issues such as mental health struggles, bullying, or familial discord due to stigma. Therefore, the counselor’s office becomes a safe harbor—a confidential sanctuary where silence is respected and judgment is suspended. This trust-building process is foundational to any successful intervention.</w:t>
      </w:r>
    </w:p>
    <w:p>
      <w:pPr>
        <w:pStyle w:val="BodyText"/>
      </w:pPr>
      <w:r>
        <w:t xml:space="preserve">Additionally, the impact of digital technology cannot be overlooked. Karachi’s youth are hyper-connected yet often isolated in their emotional experiences. Cyberbullying, social media addiction, and exposure to unrealistic global standards are prevalent challenges among secondary school students here. The counselor must be well-versed in digital citizenship and mental health first aid to address these modern afflictions effectively.</w:t>
      </w:r>
    </w:p>
    <w:p>
      <w:pPr>
        <w:pStyle w:val="BodyText"/>
      </w:pPr>
      <w:r>
        <w:t xml:space="preserve">In conclusion, the work of a School Counselor is multifaceted. It involves being an academic advisor, a career mentor, a crisis responder, and sometimes even a social worker. Each interaction requires deep empathy, cultural intelligence and resilience.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School Counselor in Pakistan Karachi</dc:title>
  <dc:creator/>
  <dc:language>en</dc:language>
  <cp:keywords/>
  <dcterms:created xsi:type="dcterms:W3CDTF">2026-07-29T13:04:41Z</dcterms:created>
  <dcterms:modified xsi:type="dcterms:W3CDTF">2026-07-29T13:04:41Z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