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4896eb6b0fca06fe08c7f046e6b44fd9582a032"/>
    <w:p>
      <w:pPr>
        <w:pStyle w:val="Heading1"/>
      </w:pPr>
      <w:r>
        <w:t xml:space="preserve">A Reflection on the Role of the Social Worker in Colombia Bogotá</w:t>
      </w:r>
    </w:p>
    <w:p>
      <w:pPr>
        <w:pStyle w:val="FirstParagraph"/>
      </w:pPr>
      <w:r>
        <w:br/>
      </w:r>
    </w:p>
    <w:bookmarkStart w:id="20" w:name="X4e48832c9ce9528dc2f5a820726b69c41f81536"/>
    <w:p>
      <w:pPr>
        <w:pStyle w:val="Heading3"/>
      </w:pPr>
      <w:r>
        <w:t xml:space="preserve">An Examination of Practice, Context, and Professional Responsibility</w:t>
      </w:r>
    </w:p>
    <w:p>
      <w:pPr>
        <w:pStyle w:val="FirstParagraph"/>
      </w:pPr>
      <w:r>
        <w:br/>
      </w:r>
    </w:p>
    <w:p>
      <w:r>
        <w:pict>
          <v:rect style="width:0;height:1.5pt" o:hralign="center" o:hrstd="t" o:hr="t"/>
        </w:pict>
      </w:r>
    </w:p>
    <w:p>
      <w:pPr>
        <w:pStyle w:val="FirstParagraph"/>
      </w:pPr>
      <w:r>
        <w:br/>
      </w:r>
    </w:p>
    <w:p>
      <w:pPr>
        <w:pStyle w:val="BodyText"/>
      </w:pPr>
      <w:r>
        <w:t xml:space="preserve">The landscape of social work is inextricably linked to the specific socio-political, economic, and cultural fabric of its place of practice. To understand the role of a Social Worker within Colombia Bogotá requires more than a theoretical recitation of casework methodologies; it demands an immersion into the complex reality one of Latin America’s most dynamic yet challenging metropolitan areas. This reflection paper explores the multifaceted nature professional responsibilities ethical considerations, and contextual adaptations necessary for effective practice as a Social Worker in this specific urban environment.</w:t>
      </w:r>
    </w:p>
    <w:p>
      <w:pPr>
        <w:pStyle w:val="BodyText"/>
      </w:pPr>
      <w:r>
        <w:t xml:space="preserve">Bogotá, as the capital city of Colombia, serves as a microcosm of national dynamics while presenting unique urban challenges. With a population exceeding eight million people the city is characterized by stark contrasts. On one hand there are affluent neighborhoods with robust infrastructure and access to high-quality services; on the other lie sprawling peripheral communities known as "comunas" or informal settlements where basic services may be scarce violence is present and economic precarity defines daily life. For a Social Worker operating in Colombia Bogotá this dichotomy is not merely a background detail but the primary determinant of intervention strategies. The professional must navigate these spatial inequalities recognizing that geography often dictates destiny for many families served.</w:t>
      </w:r>
    </w:p>
    <w:p>
      <w:pPr>
        <w:pStyle w:val="BodyText"/>
      </w:pPr>
      <w:r>
        <w:t xml:space="preserve">The historical context of Colombia profoundly influences current social work practices. Decades of armed conflict internal displacement and political instability have left deep psychological and structural scars on the population. Many individuals seeking services from Social Workers in Bogotá are either internally displaced persons (IDPs) returning to the capital or refugees who have sought safety within its borders. Consequently a significant portion of social work in this region involves trauma-informed care legal advocacy for restitution of rights and reintegration support. A Social Worker here acts not only as a counselor but often as a bridge between traumatized individuals and state institutions tasked with fulfilling their constitutional obligations regarding housing employment and health.</w:t>
      </w:r>
    </w:p>
    <w:p>
      <w:pPr>
        <w:pStyle w:val="BodyText"/>
      </w:pPr>
      <w:r>
        <w:t xml:space="preserve">Ethical practice in this context requires a nuanced understanding of power dynamics. In Colombia Bogotá the relationship between the state citizen and the social service provider can be fraught with mistrust due to historical institutional failures. Therefore trust-building is paramount before any technical intervention can occur. The Social Worker must adopt a stance of humility and active listening validating lived experiences that may have been marginalized or ignored by mainstream society. This aligns with broader international codes of ethics which emphasize human rights dignity and self-determination but requires localized adaptation to address the specific fears and resilience mechanisms prevalent in Colombian urban communities.</w:t>
      </w:r>
    </w:p>
    <w:p>
      <w:pPr>
        <w:pStyle w:val="BodyText"/>
      </w:pPr>
      <w:r>
        <w:t xml:space="preserve">Furthermore the economic crisis exacerbated by recent global events has intensified poverty levels in Bogotá. Unemployment underemployment and informal labor markets are widespread. Social Workers often find themselves engaged in case management that goes beyond traditional psychosocial support to include material assistance resource linkage and advocacy for social programs such as "Familias en Acción" or other conditional cash transfer schemes. However reliance on these programs also presents challenges regarding dependency and bureaucratic hurdles. The professional must balance immediate survival needs with long-term empowerment strategies ensuring that clients are not just recipients of aid but active agents in their own development.</w:t>
      </w:r>
    </w:p>
    <w:p>
      <w:pPr>
        <w:pStyle w:val="BodyText"/>
      </w:pPr>
      <w:r>
        <w:t xml:space="preserve">The cultural dimension cannot be overlooked either. Colombian culture is deeply communal familial and expressive. Family units often extend beyond the nuclear family to include compadrazgos (godparent relationships) and extended kinship networks that serve as crucial safety nets. A competent Social Worker recognizes these informal support systems as resources rather than obstacles they work with these networks to strengthen community cohesion and facilitate sustainable change. Ignoring cultural nuances such as the value placed on personalism ("personalismo") in interactions can lead to ineffective interventions. Building rapport through genuine interpersonal connection is often more effective in Bogotá than rigid adherence to impersonal procedural protocols.</w:t>
      </w:r>
    </w:p>
    <w:p>
      <w:pPr>
        <w:pStyle w:val="BodyText"/>
      </w:pPr>
      <w:r>
        <w:t xml:space="preserve">Institutionally social workers in Colombia operate within a framework shaped by Law 100 of 1993 which established the current health and pension systems but also left gaps that civil society organizations now fill. Many Social Workers are employed not only by municipal or national government entities but also by non-governmental organizations (NGOs) community-based organizations (CBOs) and international aid agencies. Each sector offers different resources and constraints. Working for a government entity may provide stability and broader reach but can be hampered by bureaucracy while working for an NGO might offer more flexibility but less long-term security. The Social Worker must therefore possess strong navigational skills to advocate for clients across these fragmented service landscapes.</w:t>
      </w:r>
    </w:p>
    <w:p>
      <w:pPr>
        <w:pStyle w:val="BodyText"/>
      </w:pPr>
      <w:r>
        <w:t xml:space="preserve">Professional development and self-care are critical components of sustainable practice in this high-stress environment. Burnout is a significant risk when dealing with chronic poverty systemic violence and institutional neglect. Supervision peer support and reflective practice are essential safeguards for Social Workers in Bogotá. Engaging in continuous education about local laws policy changes emerging social issues such as gender-based violence or LGBTQ+ rights ensures that interventions remain relevant and effective.</w:t>
      </w:r>
    </w:p>
    <w:p>
      <w:pPr>
        <w:pStyle w:val="BodyText"/>
      </w:pPr>
      <w:r>
        <w:t xml:space="preserve">In conclusion the role of a Social Worker in Colombia Bogotá is complex multifaceted and deeply impactful. It requires a blend of clinical skill sociological insight political awareness and cultural sensitivity. The professional operates at the intersection of individual suffering and structural inequality striving to promote justice dignity and well-being amidst challenging circumstances. By acknowledging the specific historical economic social and cultural realities of Bogotá practitioners can tailor their interventions to be more responsive empowering and transformative. Ultimately successful practice in this context depends on a commitment not only to technical competence but also to a profound ethical stance rooted in solidarity respect for human rights and unwavering belief in the potential for social change.</w:t>
      </w:r>
    </w:p>
    <w:p>
      <w:pPr>
        <w:pStyle w:val="BodyText"/>
      </w:pPr>
      <w:r>
        <w:rPr>
          <w:bCs/>
          <w:b/>
        </w:rPr>
        <w:t xml:space="preserve">Reflection Paper Prepared By:</w:t>
      </w:r>
      <w:r>
        <w:br/>
      </w:r>
      <w:r>
        <w:t xml:space="preserve">[Your Name]</w:t>
      </w:r>
      <w:r>
        <w:br/>
      </w:r>
      <w:r>
        <w:t xml:space="preserve">Social Work Student / Practitioner</w:t>
      </w:r>
      <w:r>
        <w:br/>
      </w:r>
      <w:r>
        <w:t xml:space="preserve">Bogotá, Colombia</w:t>
      </w:r>
      <w:r>
        <w:br/>
      </w:r>
      <w:r>
        <w:t xml:space="preserve">Date: October 26, 2023</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2026-07-29T19:18:35Z</dcterms:created>
  <dcterms:modified xsi:type="dcterms:W3CDTF">2026-07-29T19:18:35Z</dcterms:modified>
</cp:coreProperties>
</file>

<file path=docProps/custom.xml><?xml version="1.0" encoding="utf-8"?>
<Properties xmlns="http://schemas.openxmlformats.org/officeDocument/2006/custom-properties" xmlns:vt="http://schemas.openxmlformats.org/officeDocument/2006/docPropsVTypes"/>
</file>