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Social</w:t>
      </w:r>
      <w:r>
        <w:t xml:space="preserve"> </w:t>
      </w:r>
      <w:r>
        <w:t xml:space="preserve">Work</w:t>
      </w:r>
      <w:r>
        <w:t xml:space="preserve"> </w:t>
      </w:r>
      <w:r>
        <w:t xml:space="preserve">in</w:t>
      </w:r>
      <w:r>
        <w:t xml:space="preserve"> </w:t>
      </w:r>
      <w:r>
        <w:t xml:space="preserve">Germany,</w:t>
      </w:r>
      <w:r>
        <w:t xml:space="preserve"> </w:t>
      </w:r>
      <w:r>
        <w:t xml:space="preserve">Berlin</w:t>
      </w:r>
    </w:p>
    <w:bookmarkStart w:id="26" w:name="X51b9c830b519100643e5a7885c660cda562df4e"/>
    <w:p>
      <w:pPr>
        <w:pStyle w:val="Heading1"/>
      </w:pPr>
      <w:r>
        <w:t xml:space="preserve">A Professional Reflection on the Role of a Social Worker in Germany, Berlin</w:t>
      </w:r>
    </w:p>
    <w:p>
      <w:pPr>
        <w:pStyle w:val="FirstParagraph"/>
      </w:pPr>
      <w:r>
        <w:t xml:space="preserve">The landscape of social work is not monolithic; it shifts dramatically depending on geographic location, cultural context, and systemic structures. As I reflect upon my professional journey and aspirations within the specific context of a</w:t>
      </w:r>
      <w:r>
        <w:t xml:space="preserve"> </w:t>
      </w:r>
      <w:r>
        <w:rPr>
          <w:bCs/>
          <w:b/>
        </w:rPr>
        <w:t xml:space="preserve">Social Worker</w:t>
      </w:r>
      <w:r>
        <w:t xml:space="preserve"> </w:t>
      </w:r>
      <w:r>
        <w:t xml:space="preserve">operating in</w:t>
      </w:r>
      <w:r>
        <w:t xml:space="preserve"> </w:t>
      </w:r>
      <w:r>
        <w:rPr>
          <w:bCs/>
          <w:b/>
        </w:rPr>
        <w:t xml:space="preserve">Germany Berlin</w:t>
      </w:r>
      <w:r>
        <w:t xml:space="preserve">, I am struck by the profound interplay between rigorous bureaucratic frameworks and the deeply human need for empathy, integration, and support. This reflection serves to articulate my understanding of this unique intersection, exploring how identity, state responsibility, and community resilience converge in one of Europe’s most dynamic capitals.</w:t>
      </w:r>
    </w:p>
    <w:bookmarkStart w:id="20" w:name="Xd8d4a5546344413ef11523579916d5c8509d1a8"/>
    <w:p>
      <w:pPr>
        <w:pStyle w:val="Heading2"/>
      </w:pPr>
      <w:r>
        <w:t xml:space="preserve">The Dual Nature of the System: Bureaucracy as Both Barrier and Bridge</w:t>
      </w:r>
    </w:p>
    <w:p>
      <w:pPr>
        <w:pStyle w:val="FirstParagraph"/>
      </w:pPr>
      <w:r>
        <w:t xml:space="preserve">In many global contexts, social work is often viewed primarily through the lens of direct client intervention. However, in</w:t>
      </w:r>
      <w:r>
        <w:t xml:space="preserve"> </w:t>
      </w:r>
      <w:r>
        <w:rPr>
          <w:bCs/>
          <w:b/>
        </w:rPr>
        <w:t xml:space="preserve">Germany Berlin</w:t>
      </w:r>
      <w:r>
        <w:t xml:space="preserve">, the role of a</w:t>
      </w:r>
      <w:r>
        <w:t xml:space="preserve"> </w:t>
      </w:r>
      <w:r>
        <w:rPr>
          <w:bCs/>
          <w:b/>
        </w:rPr>
        <w:t xml:space="preserve">Social Worker</w:t>
      </w:r>
      <w:r>
        <w:t xml:space="preserve"> </w:t>
      </w:r>
      <w:r>
        <w:t xml:space="preserve">is inextricably linked to a complex administrative apparatus. Berlin is known for its bureaucratic efficiency, which can sometimes be perceived as rigid or cold by those accustomed to more fluid systems. Yet, upon deeper reflection, I recognize that this structure provides a crucial safety net. For the vulnerable populations we serve—ranging from refugees arriving via the Balkan route to long-term residents facing housing insecurity—the precise navigation of these administrative waters is often the difference between stability and destitution.</w:t>
      </w:r>
    </w:p>
    <w:p>
      <w:pPr>
        <w:pStyle w:val="BodyText"/>
      </w:pPr>
      <w:r>
        <w:t xml:space="preserve">Reflecting on my practice, I have learned that being a competent</w:t>
      </w:r>
      <w:r>
        <w:t xml:space="preserve"> </w:t>
      </w:r>
      <w:r>
        <w:rPr>
          <w:bCs/>
          <w:b/>
        </w:rPr>
        <w:t xml:space="preserve">Social Worker</w:t>
      </w:r>
      <w:r>
        <w:t xml:space="preserve"> </w:t>
      </w:r>
      <w:r>
        <w:t xml:space="preserve">in this region requires more than just emotional intelligence; it demands legal literacy. One must master the intricacies of the SGB (Social Code), understand housing allocation policies, and navigate the asylum procedures mandated by federal law but interpreted locally in Berlin. This duality is challenging. There are moments when I feel torn between being an advocate for my client’s immediate needs and being a gatekeeper of state resources. However, I have come to view this not merely as a conflict, but as a necessary balance. The</w:t>
      </w:r>
      <w:r>
        <w:t xml:space="preserve"> </w:t>
      </w:r>
      <w:r>
        <w:rPr>
          <w:bCs/>
          <w:b/>
        </w:rPr>
        <w:t xml:space="preserve">Social Worker</w:t>
      </w:r>
      <w:r>
        <w:t xml:space="preserve"> </w:t>
      </w:r>
      <w:r>
        <w:t xml:space="preserve">must translate the cold language of bureaucracy into warm, understandable guidance for those who often feel powerless against it.</w:t>
      </w:r>
    </w:p>
    <w:bookmarkEnd w:id="20"/>
    <w:bookmarkStart w:id="21" w:name="X66efeb8579093db82bf2882b462da5abf7b396a"/>
    <w:p>
      <w:pPr>
        <w:pStyle w:val="Heading2"/>
      </w:pPr>
      <w:r>
        <w:t xml:space="preserve">The Unique Urban Fabric of Berlin: Diversity and Fragmentation</w:t>
      </w:r>
    </w:p>
    <w:p>
      <w:pPr>
        <w:pStyle w:val="FirstParagraph"/>
      </w:pPr>
      <w:r>
        <w:t xml:space="preserve">Berlin is not just a city; it is a mosaic of histories, cultures, and subcultures. As a</w:t>
      </w:r>
      <w:r>
        <w:t xml:space="preserve"> </w:t>
      </w:r>
      <w:r>
        <w:rPr>
          <w:bCs/>
          <w:b/>
        </w:rPr>
        <w:t xml:space="preserve">Social Worker</w:t>
      </w:r>
      <w:r>
        <w:t xml:space="preserve">, one cannot ignore the historical weight this city carries. The division of the past and the subsequent reunification have left deep socioeconomic scars that manifest today in stark disparities between districts such as Neukölln or Lichtenberg versus Charlottenburg-Wilmersdorf. A reflection on my role must acknowledge these geographical inequalities.</w:t>
      </w:r>
    </w:p>
    <w:p>
      <w:pPr>
        <w:pStyle w:val="BodyText"/>
      </w:pPr>
      <w:r>
        <w:t xml:space="preserve">In neighborhoods with high migration rates, a</w:t>
      </w:r>
      <w:r>
        <w:t xml:space="preserve"> </w:t>
      </w:r>
      <w:r>
        <w:rPr>
          <w:bCs/>
          <w:b/>
        </w:rPr>
        <w:t xml:space="preserve">Social Worker</w:t>
      </w:r>
      <w:r>
        <w:t xml:space="preserve"> </w:t>
      </w:r>
      <w:r>
        <w:t xml:space="preserve">becomes a cultural mediator. The concept of "integration" in Germany is often discussed politically, but on the ground, it is lived out through daily interactions. Whether assisting a Syrian family in navigating the school system or helping an elderly Turkish-German resident access healthcare benefits, I am constantly engaged in bridging cultural gaps. The pluralism of</w:t>
      </w:r>
      <w:r>
        <w:t xml:space="preserve"> </w:t>
      </w:r>
      <w:r>
        <w:rPr>
          <w:bCs/>
          <w:b/>
        </w:rPr>
        <w:t xml:space="preserve">Germany Berlin</w:t>
      </w:r>
      <w:r>
        <w:t xml:space="preserve"> </w:t>
      </w:r>
      <w:r>
        <w:t xml:space="preserve">demands a social work practice that is culturally sensitive yet universally grounded in human rights. It requires listening to stories of trauma not just as clinical cases, but as narratives of resilience within a specific urban context.</w:t>
      </w:r>
    </w:p>
    <w:bookmarkEnd w:id="21"/>
    <w:bookmarkStart w:id="22" w:name="Xa28ac1270b4d8ad1740e8d69c38deb82a2cc0ce"/>
    <w:p>
      <w:pPr>
        <w:pStyle w:val="Heading2"/>
      </w:pPr>
      <w:r>
        <w:t xml:space="preserve">The Shift from Welfare State to Active Participation</w:t>
      </w:r>
    </w:p>
    <w:p>
      <w:pPr>
        <w:pStyle w:val="FirstParagraph"/>
      </w:pPr>
      <w:r>
        <w:t xml:space="preserve">A significant aspect of modern social work in Germany is the philosophical shift toward "activation." The traditional model of passive welfare is increasingly being replaced by models that emphasize self-efficacy and participation. For a</w:t>
      </w:r>
      <w:r>
        <w:t xml:space="preserve"> </w:t>
      </w:r>
      <w:r>
        <w:rPr>
          <w:bCs/>
          <w:b/>
        </w:rPr>
        <w:t xml:space="preserve">Social Worker</w:t>
      </w:r>
      <w:r>
        <w:t xml:space="preserve"> </w:t>
      </w:r>
      <w:r>
        <w:t xml:space="preserve">in Berlin, this means facilitating opportunities for clients to regain agency. This could involve language courses, job placement programs within the gig economy, or community gardening projects that foster social cohesion.</w:t>
      </w:r>
    </w:p>
    <w:p>
      <w:pPr>
        <w:pStyle w:val="BodyText"/>
      </w:pPr>
      <w:r>
        <w:t xml:space="preserve">I reflect on how this shift impacts our professional identity. We are no longer just "providers" of aid but "coaches" and "facilitators." This can be empowering for clients who feel stripped of dignity by long-term dependency, but it also places a high demand on us to be creative resourceful in a city that is undergoing rapid gentrification. In</w:t>
      </w:r>
      <w:r>
        <w:t xml:space="preserve"> </w:t>
      </w:r>
      <w:r>
        <w:rPr>
          <w:bCs/>
          <w:b/>
        </w:rPr>
        <w:t xml:space="preserve">Germany Berlin</w:t>
      </w:r>
      <w:r>
        <w:t xml:space="preserve">, where the cost of living is rising and displacement is a constant threat, our work often involves fighting against systemic erasure. We must advocate for affordable housing and community spaces, recognizing that social stability is foundational to mental and physical health.</w:t>
      </w:r>
    </w:p>
    <w:bookmarkEnd w:id="22"/>
    <w:bookmarkStart w:id="23" w:name="X44fd2ed3ada37390d9a91aac099022ef89150ec"/>
    <w:p>
      <w:pPr>
        <w:pStyle w:val="Heading2"/>
      </w:pPr>
      <w:r>
        <w:t xml:space="preserve">Ethical Reflections: Empathy in a Secular Framework</w:t>
      </w:r>
    </w:p>
    <w:p>
      <w:pPr>
        <w:pStyle w:val="FirstParagraph"/>
      </w:pPr>
      <w:r>
        <w:t xml:space="preserve">Germany has a strong secular tradition, yet religion often plays a subtle role in social support networks. As a</w:t>
      </w:r>
      <w:r>
        <w:t xml:space="preserve"> </w:t>
      </w:r>
      <w:r>
        <w:rPr>
          <w:bCs/>
          <w:b/>
        </w:rPr>
        <w:t xml:space="preserve">Social Worker</w:t>
      </w:r>
      <w:r>
        <w:t xml:space="preserve">, navigating this requires nuanced ethical reflection. How do we respect the spiritual needs of clients without imposing our own values? In the diverse environment of Berlin, religious identity can be both a source of comfort and a site of conflict, particularly regarding gender roles or community expectations.</w:t>
      </w:r>
    </w:p>
    <w:p>
      <w:pPr>
        <w:pStyle w:val="BodyText"/>
      </w:pPr>
      <w:r>
        <w:t xml:space="preserve">I have found that maintaining professional boundaries while offering genuine human connection is key. The German concept of "Sachlichkeit" (objectivity) is often cited in professional training. While I respect this approach, I believe it must be tempered with what we might call "engaged empathy." A</w:t>
      </w:r>
      <w:r>
        <w:t xml:space="preserve"> </w:t>
      </w:r>
      <w:r>
        <w:rPr>
          <w:bCs/>
          <w:b/>
        </w:rPr>
        <w:t xml:space="preserve">Social Worker</w:t>
      </w:r>
      <w:r>
        <w:t xml:space="preserve"> </w:t>
      </w:r>
      <w:r>
        <w:t xml:space="preserve">in Berlin cannot be a detached observer; they are embedded in the community. This embeddedness means that our personal biases and reactions are constantly under scrutiny, not just by supervisors, but by the diverse communities we serve. Continuous self-reflection and supervision are therefore not optional luxuries but professional necessities.</w:t>
      </w:r>
    </w:p>
    <w:bookmarkEnd w:id="23"/>
    <w:bookmarkStart w:id="24" w:name="X2db75b80235619e3f85b481ece798f9fb28ffad"/>
    <w:p>
      <w:pPr>
        <w:pStyle w:val="Heading2"/>
      </w:pPr>
      <w:r>
        <w:t xml:space="preserve">Looking Forward: The Future of Social Work in Berlin</w:t>
      </w:r>
    </w:p>
    <w:p>
      <w:pPr>
        <w:pStyle w:val="FirstParagraph"/>
      </w:pPr>
      <w:r>
        <w:t xml:space="preserve">As I look toward the future of my career as a</w:t>
      </w:r>
      <w:r>
        <w:t xml:space="preserve"> </w:t>
      </w:r>
      <w:r>
        <w:rPr>
          <w:bCs/>
          <w:b/>
        </w:rPr>
        <w:t xml:space="preserve">Social Worker</w:t>
      </w:r>
      <w:r>
        <w:t xml:space="preserve">, I see both challenges and opportunities in</w:t>
      </w:r>
      <w:r>
        <w:t xml:space="preserve"> </w:t>
      </w:r>
      <w:r>
        <w:rPr>
          <w:bCs/>
          <w:b/>
        </w:rPr>
        <w:t xml:space="preserve">Germany Berlin</w:t>
      </w:r>
      <w:r>
        <w:t xml:space="preserve">. The demographic shift towards an aging population, coupled with continued migration due to global conflicts, will increase demand for specialized services. There is a growing need for social workers who can address mental health issues arising from trauma, loneliness among the elderly, and youth radicalization.</w:t>
      </w:r>
    </w:p>
    <w:p>
      <w:pPr>
        <w:pStyle w:val="BodyText"/>
      </w:pPr>
      <w:r>
        <w:t xml:space="preserve">I am committed to evolving within this dynamic environment. My goal is to contribute not only through direct casework but also by engaging in policy advocacy and community education. I believe that the strength of social work lies in its ability to humanize data. Behind every statistic on housing benefits or asylum applications in Berlin, there is a person with a story, a right, and a potential for contribution.</w:t>
      </w:r>
    </w:p>
    <w:bookmarkEnd w:id="24"/>
    <w:bookmarkStart w:id="25" w:name="conclusion"/>
    <w:p>
      <w:pPr>
        <w:pStyle w:val="Heading2"/>
      </w:pPr>
      <w:r>
        <w:t xml:space="preserve">Conclusion</w:t>
      </w:r>
    </w:p>
    <w:p>
      <w:pPr>
        <w:pStyle w:val="FirstParagraph"/>
      </w:pPr>
      <w:r>
        <w:t xml:space="preserve">In conclusion, my reflection on being a</w:t>
      </w:r>
      <w:r>
        <w:t xml:space="preserve"> </w:t>
      </w:r>
      <w:r>
        <w:rPr>
          <w:bCs/>
          <w:b/>
        </w:rPr>
        <w:t xml:space="preserve">Social Worker</w:t>
      </w:r>
      <w:r>
        <w:t xml:space="preserve"> </w:t>
      </w:r>
      <w:r>
        <w:t xml:space="preserve">in</w:t>
      </w:r>
      <w:r>
        <w:t xml:space="preserve"> </w:t>
      </w:r>
      <w:r>
        <w:rPr>
          <w:bCs/>
          <w:b/>
        </w:rPr>
        <w:t xml:space="preserve">Germany Berlin</w:t>
      </w:r>
      <w:r>
        <w:t xml:space="preserve"> </w:t>
      </w:r>
      <w:r>
        <w:t xml:space="preserve">reveals a profession that is as complex as the city itself. It requires a delicate balance of administrative competence, cultural humility, and unwavering ethical commitment. The bureaucratic structures provide the framework, but it is the human connection—the ability to see individual dignity within systemic constraints—that defines our true value. As I continue my journey in this vibrant capital, I remain dedicated to fostering resilience and inclusion, ensuring that social work remains a beacon of support in a world that often feels fragmented.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Social Work in Germany, Berlin</dc:title>
  <dc:creator/>
  <dc:language>en</dc:language>
  <cp:keywords/>
  <dcterms:created xsi:type="dcterms:W3CDTF">2026-07-29T12:15:57Z</dcterms:created>
  <dcterms:modified xsi:type="dcterms:W3CDTF">2026-07-29T12:15:57Z</dcterms:modified>
</cp:coreProperties>
</file>

<file path=docProps/custom.xml><?xml version="1.0" encoding="utf-8"?>
<Properties xmlns="http://schemas.openxmlformats.org/officeDocument/2006/custom-properties" xmlns:vt="http://schemas.openxmlformats.org/officeDocument/2006/docPropsVTypes"/>
</file>