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Social</w:t>
      </w:r>
      <w:r>
        <w:t xml:space="preserve"> </w:t>
      </w:r>
      <w:r>
        <w:t xml:space="preserve">Worker</w:t>
      </w:r>
      <w:r>
        <w:t xml:space="preserve"> </w:t>
      </w:r>
      <w:r>
        <w:t xml:space="preserve">in</w:t>
      </w:r>
      <w:r>
        <w:t xml:space="preserve"> </w:t>
      </w:r>
      <w:r>
        <w:t xml:space="preserve">Germany,</w:t>
      </w:r>
      <w:r>
        <w:t xml:space="preserve"> </w:t>
      </w:r>
      <w:r>
        <w:t xml:space="preserve">Munich</w:t>
      </w:r>
    </w:p>
    <w:bookmarkStart w:id="26" w:name="X90e58d08283fb40a3576f3f684ec5ff270efb7d"/>
    <w:p>
      <w:pPr>
        <w:pStyle w:val="Heading1"/>
      </w:pPr>
      <w:r>
        <w:t xml:space="preserve">Bridging Systems and Souls:</w:t>
      </w:r>
      <w:r>
        <w:br/>
      </w:r>
      <w:r>
        <w:t xml:space="preserve">A Reflection on Being a Social Worker in Germany, Munich</w:t>
      </w:r>
    </w:p>
    <w:p>
      <w:pPr>
        <w:pStyle w:val="FirstParagraph"/>
      </w:pPr>
      <w:r>
        <w:t xml:space="preserve">The decision to pursue a career in social work is rarely merely professional; it is deeply existential. It requires an individual to navigate the complex intersection of institutional bureaucracy, human vulnerability, and societal structures. Nowhere is this tension more palpable than in Munich (</w:t>
      </w:r>
      <w:r>
        <w:rPr>
          <w:iCs/>
          <w:i/>
        </w:rPr>
        <w:t xml:space="preserve">München</w:t>
      </w:r>
      <w:r>
        <w:t xml:space="preserve">), a city that stands as both a beacon of economic prosperity and a crucible for social integration challenges within Germany. This reflection paper explores my evolving understanding of the role of the</w:t>
      </w:r>
      <w:r>
        <w:t xml:space="preserve"> </w:t>
      </w:r>
      <w:r>
        <w:rPr>
          <w:bCs/>
          <w:b/>
        </w:rPr>
        <w:t xml:space="preserve">Social Worker</w:t>
      </w:r>
      <w:r>
        <w:t xml:space="preserve">, specifically within the unique cultural, legal, and urban context of</w:t>
      </w:r>
      <w:r>
        <w:t xml:space="preserve"> </w:t>
      </w:r>
      <w:r>
        <w:rPr>
          <w:bCs/>
          <w:b/>
        </w:rPr>
        <w:t xml:space="preserve">Germany Munich</w:t>
      </w:r>
      <w:r>
        <w:t xml:space="preserve">. Through examining theoretical frameworks such as systems theory, ecological models, and empowerment approaches, I aim to articulate how these concepts are not just academic exercises but essential tools for practice in one of Europe’s most dynamic metropolitan areas.</w:t>
      </w:r>
    </w:p>
    <w:bookmarkStart w:id="20" w:name="X27ef877bd86a4382afa6801e68d54881eb57bcb"/>
    <w:p>
      <w:pPr>
        <w:pStyle w:val="Heading2"/>
      </w:pPr>
      <w:r>
        <w:t xml:space="preserve">The Contextual Landscape: Munich as a Unique Ecosystem</w:t>
      </w:r>
    </w:p>
    <w:p>
      <w:pPr>
        <w:pStyle w:val="FirstParagraph"/>
      </w:pPr>
      <w:r>
        <w:t xml:space="preserve">To understand the role of the</w:t>
      </w:r>
      <w:r>
        <w:t xml:space="preserve"> </w:t>
      </w:r>
      <w:r>
        <w:rPr>
          <w:bCs/>
          <w:b/>
        </w:rPr>
        <w:t xml:space="preserve">Social Worker</w:t>
      </w:r>
      <w:r>
        <w:t xml:space="preserve"> </w:t>
      </w:r>
      <w:r>
        <w:t xml:space="preserve">in this region, one must first appreciate the specific environment. Munich is known for its high quality of life, strong economy, and rich cultural heritage. However, it is also a city with significant housing shortages, rising costs of living that marginalize low-income families and elderly individuals on fixed pensions (the</w:t>
      </w:r>
      <w:r>
        <w:t xml:space="preserve"> </w:t>
      </w:r>
      <w:r>
        <w:rPr>
          <w:iCs/>
          <w:i/>
        </w:rPr>
        <w:t xml:space="preserve">Rente</w:t>
      </w:r>
      <w:r>
        <w:t xml:space="preserve">), and a diverse population resulting from decades of immigration. The label "Germany Munich" is not just geographical; it represents a specific administrative landscape governed by the Free State of Bavaria’s distinct laws, which are often more conservative or rigid than those in northern German states like Hamburg or Berlin.</w:t>
      </w:r>
    </w:p>
    <w:p>
      <w:pPr>
        <w:pStyle w:val="BodyText"/>
      </w:pPr>
      <w:r>
        <w:t xml:space="preserve">In this context, the</w:t>
      </w:r>
      <w:r>
        <w:t xml:space="preserve"> </w:t>
      </w:r>
      <w:r>
        <w:rPr>
          <w:bCs/>
          <w:b/>
        </w:rPr>
        <w:t xml:space="preserve">Social Worker</w:t>
      </w:r>
      <w:r>
        <w:t xml:space="preserve"> </w:t>
      </w:r>
      <w:r>
        <w:t xml:space="preserve">acts as a critical bridge. They operate within the framework of Social Code Book XII (</w:t>
      </w:r>
      <w:r>
        <w:rPr>
          <w:iCs/>
          <w:i/>
        </w:rPr>
        <w:t xml:space="preserve">SGB XII</w:t>
      </w:r>
      <w:r>
        <w:t xml:space="preserve">) for social assistance and Book VIII (</w:t>
      </w:r>
      <w:r>
        <w:rPr>
          <w:iCs/>
          <w:i/>
        </w:rPr>
        <w:t xml:space="preserve">SGB VIII</w:t>
      </w:r>
      <w:r>
        <w:t xml:space="preserve">) for child and youth services. These codes are not merely rules; they are lifelines that define eligibility, rights, and duties. My reflection emphasizes that technical knowledge of these laws is insufficient without the empathetic capacity to explain them to clients who may feel alienated by the very system meant to help them.</w:t>
      </w:r>
    </w:p>
    <w:bookmarkEnd w:id="20"/>
    <w:bookmarkStart w:id="21" w:name="Xfac8807db3ce29017629e24a2fe36f93e916089"/>
    <w:p>
      <w:pPr>
        <w:pStyle w:val="Heading2"/>
      </w:pPr>
      <w:r>
        <w:t xml:space="preserve">Theoretical Application: Systems Theory in a Bureaucratic Maze</w:t>
      </w:r>
    </w:p>
    <w:p>
      <w:pPr>
        <w:pStyle w:val="FirstParagraph"/>
      </w:pPr>
      <w:r>
        <w:t xml:space="preserve">Systems theory provides a robust lens through which I view my practice. It posits that individuals cannot be understood in isolation but must be viewed within the context of their families, communities, and societal structures. In Munich, the "system" often feels imposingly large. The bureaucracy is renowned for its thoroughness but can also be perceived as cold or inaccessible by those who do not speak perfect German or understand cultural nuances.</w:t>
      </w:r>
    </w:p>
    <w:p>
      <w:pPr>
        <w:pStyle w:val="BodyText"/>
      </w:pPr>
      <w:r>
        <w:t xml:space="preserve">For instance, when working with a refugee family newly arrived in the Schwabing district, applying systems theory means looking beyond the individual’s trauma. It involves analyzing their interaction with local youth offices (</w:t>
      </w:r>
      <w:r>
        <w:rPr>
          <w:iCs/>
          <w:i/>
        </w:rPr>
        <w:t xml:space="preserve">Jugendamt</w:t>
      </w:r>
      <w:r>
        <w:t xml:space="preserve">), housing authorities, and language schools. A</w:t>
      </w:r>
      <w:r>
        <w:t xml:space="preserve"> </w:t>
      </w:r>
      <w:r>
        <w:rPr>
          <w:bCs/>
          <w:b/>
        </w:rPr>
        <w:t xml:space="preserve">Social Worker</w:t>
      </w:r>
      <w:r>
        <w:t xml:space="preserve"> </w:t>
      </w:r>
      <w:r>
        <w:t xml:space="preserve">must navigate these interconnected nodes to ensure that a breakdown in one area (e.g., delayed recognition of foreign qualifications) does not cascade into others (e.g., poverty leading to child welfare concerns). This holistic approach prevents the fragmentation of care, ensuring that interventions are coordinated and comprehensive.</w:t>
      </w:r>
    </w:p>
    <w:bookmarkEnd w:id="21"/>
    <w:bookmarkStart w:id="22" w:name="X54d4dc58e17a2eb7f455e3e4f7b10b710c6be6f"/>
    <w:p>
      <w:pPr>
        <w:pStyle w:val="Heading2"/>
      </w:pPr>
      <w:r>
        <w:t xml:space="preserve">The Ecological Perspective: Adaptation and Environment</w:t>
      </w:r>
    </w:p>
    <w:p>
      <w:pPr>
        <w:pStyle w:val="FirstParagraph"/>
      </w:pPr>
      <w:r>
        <w:t xml:space="preserve">Complementing systems theory is the ecological perspective, which focuses on the fit between an individual’s needs and their environment. In Germany Munich, the "environment" includes not only physical spaces but also social norms regarding punctuality, directness in communication (</w:t>
      </w:r>
      <w:r>
        <w:rPr>
          <w:iCs/>
          <w:i/>
        </w:rPr>
        <w:t xml:space="preserve">Sachlichkeit</w:t>
      </w:r>
      <w:r>
        <w:t xml:space="preserve">), and independence. There is a cultural expectation of self-reliance (</w:t>
      </w:r>
      <w:r>
        <w:rPr>
          <w:iCs/>
          <w:i/>
        </w:rPr>
        <w:t xml:space="preserve">Selbstständigkeit</w:t>
      </w:r>
      <w:r>
        <w:t xml:space="preserve">) that can sometimes conflict with the dependency experienced by clients seeking help.</w:t>
      </w:r>
    </w:p>
    <w:p>
      <w:pPr>
        <w:pStyle w:val="BodyText"/>
      </w:pPr>
      <w:r>
        <w:t xml:space="preserve">A</w:t>
      </w:r>
      <w:r>
        <w:t xml:space="preserve"> </w:t>
      </w:r>
      <w:r>
        <w:rPr>
          <w:bCs/>
          <w:b/>
        </w:rPr>
        <w:t xml:space="preserve">Social Worker</w:t>
      </w:r>
      <w:r>
        <w:t xml:space="preserve"> </w:t>
      </w:r>
      <w:r>
        <w:t xml:space="preserve">using this perspective must assess not just what resources are available, but whether they are accessible and culturally congruent. For example, promoting community integration for new arrivals might involve connecting them with local sports clubs or neighborhood associations (</w:t>
      </w:r>
      <w:r>
        <w:rPr>
          <w:iCs/>
          <w:i/>
        </w:rPr>
        <w:t xml:space="preserve">Nachbarschaftshilfe</w:t>
      </w:r>
      <w:r>
        <w:t xml:space="preserve">), which are deeply embedded in German social fabric. This approach moves away from a deficit model—where the client is seen as lacking—and toward an asset-based model that identifies strengths within their community connections. It acknowledges that while the individual may struggle, the environment also has barriers and supports that can be leveraged for positive change.</w:t>
      </w:r>
    </w:p>
    <w:bookmarkEnd w:id="22"/>
    <w:bookmarkStart w:id="23" w:name="empowerment-from-client-to-co-producer"/>
    <w:p>
      <w:pPr>
        <w:pStyle w:val="Heading2"/>
      </w:pPr>
      <w:r>
        <w:t xml:space="preserve">Empowerment: From Client to Co-Producer</w:t>
      </w:r>
    </w:p>
    <w:p>
      <w:pPr>
        <w:pStyle w:val="FirstParagraph"/>
      </w:pPr>
      <w:r>
        <w:t xml:space="preserve">The theoretical cornerstone of modern social work in Germany is empowerment (</w:t>
      </w:r>
      <w:r>
        <w:rPr>
          <w:iCs/>
          <w:i/>
        </w:rPr>
        <w:t xml:space="preserve">Ermächtigung</w:t>
      </w:r>
      <w:r>
        <w:t xml:space="preserve">). This concept rejects paternalism, where the professional decides what is best for the client. Instead, it views the client as an expert in their own life. In Munich’s competitive and fast-paced society, clients often feel disempowered by systemic hurdles.</w:t>
      </w:r>
    </w:p>
    <w:p>
      <w:pPr>
        <w:pStyle w:val="BodyText"/>
      </w:pPr>
      <w:r>
        <w:t xml:space="preserve">My role as a</w:t>
      </w:r>
      <w:r>
        <w:t xml:space="preserve"> </w:t>
      </w:r>
      <w:r>
        <w:rPr>
          <w:bCs/>
          <w:b/>
        </w:rPr>
        <w:t xml:space="preserve">Social Worker</w:t>
      </w:r>
      <w:r>
        <w:t xml:space="preserve"> </w:t>
      </w:r>
      <w:r>
        <w:t xml:space="preserve">is to facilitate empowerment by enhancing self-efficacy. This might involve accompanying a single mother to an appointment with the Jobcenter (employment agency), not just to advocate for her, but to coach her on how to articulate her needs confidently in subsequent meetings. It involves validating their experiences while challenging them to explore new possibilities for action. In doing so, we shift the dynamic from dependency on state aid toward sustainable autonomy. This is particularly crucial in a city like Munich, where the cost of living demands proactive financial planning and social networking skills.</w:t>
      </w:r>
    </w:p>
    <w:bookmarkEnd w:id="23"/>
    <w:bookmarkStart w:id="24" w:name="X9f5cc39d51a5a9c5dec1446b0dcb42b9f8987df"/>
    <w:p>
      <w:pPr>
        <w:pStyle w:val="Heading2"/>
      </w:pPr>
      <w:r>
        <w:t xml:space="preserve">Professional Identity and Ethical Reflection</w:t>
      </w:r>
    </w:p>
    <w:p>
      <w:pPr>
        <w:pStyle w:val="FirstParagraph"/>
      </w:pPr>
      <w:r>
        <w:t xml:space="preserve">The role of the</w:t>
      </w:r>
      <w:r>
        <w:t xml:space="preserve"> </w:t>
      </w:r>
      <w:r>
        <w:rPr>
          <w:bCs/>
          <w:b/>
        </w:rPr>
        <w:t xml:space="preserve">Social Worker</w:t>
      </w:r>
      <w:r>
        <w:t xml:space="preserve"> </w:t>
      </w:r>
      <w:r>
        <w:t xml:space="preserve">in Germany Munich also requires rigorous ethical reflection. The profession is bound by codes of conduct that emphasize confidentiality, self-determination, and social justice. However, tensions arise when state mandates conflict with client wishes. For example, mandatory reporting laws regarding child protection must be balanced against maintaining trust with families who may fear authorities.</w:t>
      </w:r>
    </w:p>
    <w:p>
      <w:pPr>
        <w:pStyle w:val="BodyText"/>
      </w:pPr>
      <w:r>
        <w:t xml:space="preserve">Navigating these ethical dilemmas requires continuous self-reflection and supervision. It demands that I remain aware of my own biases—whether they stem from my cultural background or professional training—and ensure they do not impede the provision of unbiased, respectful care. The identity of the</w:t>
      </w:r>
      <w:r>
        <w:t xml:space="preserve"> </w:t>
      </w:r>
      <w:r>
        <w:rPr>
          <w:bCs/>
          <w:b/>
        </w:rPr>
        <w:t xml:space="preserve">Social Worker</w:t>
      </w:r>
      <w:r>
        <w:t xml:space="preserve"> </w:t>
      </w:r>
      <w:r>
        <w:t xml:space="preserve">is thus fluid; it oscillates between being an advocate for social change, a case manager navigating bureaucracy, and a compassionate listener providing emotional support.</w:t>
      </w:r>
    </w:p>
    <w:bookmarkEnd w:id="24"/>
    <w:bookmarkStart w:id="25" w:name="conclusion"/>
    <w:p>
      <w:pPr>
        <w:pStyle w:val="Heading2"/>
      </w:pPr>
      <w:r>
        <w:t xml:space="preserve">Conclusion</w:t>
      </w:r>
    </w:p>
    <w:p>
      <w:pPr>
        <w:pStyle w:val="FirstParagraph"/>
      </w:pPr>
      <w:r>
        <w:t xml:space="preserve">In conclusion, practicing as a</w:t>
      </w:r>
      <w:r>
        <w:t xml:space="preserve"> </w:t>
      </w:r>
      <w:r>
        <w:rPr>
          <w:bCs/>
          <w:b/>
        </w:rPr>
        <w:t xml:space="preserve">Social Worker</w:t>
      </w:r>
      <w:r>
        <w:t xml:space="preserve"> </w:t>
      </w:r>
      <w:r>
        <w:t xml:space="preserve">in Germany Munich is a multifaceted endeavor that demands intellectual rigor, cultural sensitivity, and deep empathy. By applying systems theory, the ecological perspective, and empowerment principles, I can effectively address the complex needs of individuals within this vibrant yet challenging urban environment. The work is not just about managing cases; it is about restoring agency to those who feel marginalized by systemic forces. As Munich continues to evolve demographically and economically, the role of the social worker will remain pivotal in fostering a cohesive, inclusive, and supportive society. This reflection serves as a foundational document for my future practice, reminding me that every interaction is an opportunity to uphold human dignity within the intricate tapestry of German social services.</w:t>
      </w:r>
    </w:p>
    <w:p>
      <w:pPr>
        <w:pStyle w:val="BodyText"/>
      </w:pPr>
      <w:r>
        <w:t xml:space="preserve">Document prepared for academic and professional review.</w:t>
      </w:r>
      <w:r>
        <w:br/>
      </w:r>
      <w:r>
        <w:t xml:space="preserve">Focus: Social Work Practice in Munich, Germany.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Social Worker in Germany, Munich</dc:title>
  <dc:creator/>
  <dc:language>en</dc:language>
  <cp:keywords/>
  <dcterms:created xsi:type="dcterms:W3CDTF">2026-07-30T01:03:44Z</dcterms:created>
  <dcterms:modified xsi:type="dcterms:W3CDTF">2026-07-30T01:03:44Z</dcterms:modified>
</cp:coreProperties>
</file>

<file path=docProps/custom.xml><?xml version="1.0" encoding="utf-8"?>
<Properties xmlns="http://schemas.openxmlformats.org/officeDocument/2006/custom-properties" xmlns:vt="http://schemas.openxmlformats.org/officeDocument/2006/docPropsVTypes"/>
</file>