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Social</w:t>
      </w:r>
      <w:r>
        <w:t xml:space="preserve"> </w:t>
      </w:r>
      <w:r>
        <w:t xml:space="preserve">Work</w:t>
      </w:r>
      <w:r>
        <w:t xml:space="preserve"> </w:t>
      </w:r>
      <w:r>
        <w:t xml:space="preserve">in</w:t>
      </w:r>
      <w:r>
        <w:t xml:space="preserve"> </w:t>
      </w:r>
      <w:r>
        <w:t xml:space="preserve">Iran,</w:t>
      </w:r>
      <w:r>
        <w:t xml:space="preserve"> </w:t>
      </w:r>
      <w:r>
        <w:t xml:space="preserve">Tehran</w:t>
      </w:r>
    </w:p>
    <w:bookmarkStart w:id="20" w:name="Xf1082a2450ba2ecb74042e2a870e89ff76a0b99"/>
    <w:p>
      <w:pPr>
        <w:pStyle w:val="Heading1"/>
      </w:pPr>
      <w:r>
        <w:t xml:space="preserve">Navigating Complexity, Healing Communities</w:t>
      </w:r>
      <w:r>
        <w:br/>
      </w:r>
      <w:r>
        <w:t xml:space="preserve">A Reflection Paper on the Role of the Social Worker in Iran, Tehran</w:t>
      </w:r>
    </w:p>
    <w:p>
      <w:pPr>
        <w:pStyle w:val="FirstParagraph"/>
      </w:pPr>
      <w:r>
        <w:t xml:space="preserve">The concept of a</w:t>
      </w:r>
      <w:r>
        <w:t xml:space="preserve"> </w:t>
      </w:r>
      <w:r>
        <w:rPr>
          <w:bCs/>
          <w:b/>
        </w:rPr>
        <w:t xml:space="preserve">Social Worker</w:t>
      </w:r>
      <w:r>
        <w:t xml:space="preserve"> </w:t>
      </w:r>
      <w:r>
        <w:t xml:space="preserve">is often viewed through a Western lens, characterized by specific clinical models and institutional frameworks. However, to understand the true essence of this profession within</w:t>
      </w:r>
      <w:r>
        <w:t xml:space="preserve"> </w:t>
      </w:r>
      <w:r>
        <w:rPr>
          <w:bCs/>
          <w:b/>
        </w:rPr>
        <w:t xml:space="preserve">Iran Tehran</w:t>
      </w:r>
      <w:r>
        <w:t xml:space="preserve">, one must peel back layers of cultural history, economic pressure, and social resilience. This reflection paper explores the multifaceted role of the</w:t>
      </w:r>
      <w:r>
        <w:t xml:space="preserve"> </w:t>
      </w:r>
      <w:r>
        <w:rPr>
          <w:bCs/>
          <w:b/>
        </w:rPr>
        <w:t xml:space="preserve">Social Worker</w:t>
      </w:r>
      <w:r>
        <w:t xml:space="preserve"> </w:t>
      </w:r>
      <w:r>
        <w:t xml:space="preserve">operating in the bustling metropolis of</w:t>
      </w:r>
      <w:r>
        <w:t xml:space="preserve"> </w:t>
      </w:r>
      <w:r>
        <w:rPr>
          <w:bCs/>
          <w:b/>
        </w:rPr>
        <w:t xml:space="preserve">Tehran</w:t>
      </w:r>
      <w:r>
        <w:t xml:space="preserve">, a city where ancient traditions collide with rapid modernization, creating a unique landscape for human services.</w:t>
      </w:r>
    </w:p>
    <w:p>
      <w:pPr>
        <w:pStyle w:val="BodyText"/>
      </w:pPr>
      <w:r>
        <w:rPr>
          <w:bCs/>
          <w:b/>
        </w:rPr>
        <w:t xml:space="preserve">Tehran Tehran</w:t>
      </w:r>
      <w:r>
        <w:t xml:space="preserve">, as often referred to in local discourse for its overwhelming scale and intensity, serves as the economic and cultural heart of the nation. It is a city of contrasts: towering skyscrapers overlook dense, older neighborhoods where generations have lived side by side. For the</w:t>
      </w:r>
      <w:r>
        <w:t xml:space="preserve"> </w:t>
      </w:r>
      <w:r>
        <w:rPr>
          <w:bCs/>
          <w:b/>
        </w:rPr>
        <w:t xml:space="preserve">Social Worker</w:t>
      </w:r>
      <w:r>
        <w:t xml:space="preserve"> </w:t>
      </w:r>
      <w:r>
        <w:t xml:space="preserve">in this environment, the primary challenge is not merely addressing individual pathologies but navigating a complex web of socioeconomic disparities. The gap between affluent northern districts and the sprawling informal settlements on the city’s periphery creates a pressing need for advocacy, resource allocation, and systemic intervention.</w:t>
      </w:r>
    </w:p>
    <w:p>
      <w:pPr>
        <w:pStyle w:val="BodyText"/>
      </w:pPr>
      <w:r>
        <w:t xml:space="preserve">In</w:t>
      </w:r>
      <w:r>
        <w:t xml:space="preserve"> </w:t>
      </w:r>
      <w:r>
        <w:rPr>
          <w:bCs/>
          <w:b/>
        </w:rPr>
        <w:t xml:space="preserve">Iran Tehran</w:t>
      </w:r>
      <w:r>
        <w:t xml:space="preserve">, family remains the cornerstone of social structure. Unlike Western individualism, Iranian society is deeply collectivist. Therefore, a</w:t>
      </w:r>
      <w:r>
        <w:t xml:space="preserve"> </w:t>
      </w:r>
      <w:r>
        <w:rPr>
          <w:bCs/>
          <w:b/>
        </w:rPr>
        <w:t xml:space="preserve">Social Worker</w:t>
      </w:r>
      <w:r>
        <w:t xml:space="preserve"> </w:t>
      </w:r>
      <w:r>
        <w:t xml:space="preserve">in this context cannot operate effectively by focusing solely on the individual client. The therapeutic or supportive intervention must always consider the family unit, extended kinship networks, and community ties. This approach requires a high degree of cultural competence and sensitivity. A</w:t>
      </w:r>
      <w:r>
        <w:t xml:space="preserve"> </w:t>
      </w:r>
      <w:r>
        <w:rPr>
          <w:bCs/>
          <w:b/>
        </w:rPr>
        <w:t xml:space="preserve">Social Worker</w:t>
      </w:r>
      <w:r>
        <w:t xml:space="preserve"> </w:t>
      </w:r>
      <w:r>
        <w:t xml:space="preserve">in</w:t>
      </w:r>
      <w:r>
        <w:t xml:space="preserve"> </w:t>
      </w:r>
      <w:r>
        <w:rPr>
          <w:bCs/>
          <w:b/>
        </w:rPr>
        <w:t xml:space="preserve">Tehran</w:t>
      </w:r>
      <w:r>
        <w:t xml:space="preserve"> </w:t>
      </w:r>
      <w:r>
        <w:t xml:space="preserve">acts as a bridge between the individual’s needs and the collective expectations of their family, often mediating conflicts that arise from generational clashes or differing interpretations of modernity versus tradition.</w:t>
      </w:r>
    </w:p>
    <w:p>
      <w:pPr>
        <w:pStyle w:val="BodyText"/>
      </w:pPr>
      <w:r>
        <w:t xml:space="preserve">Economic instability further complicates the work of every</w:t>
      </w:r>
      <w:r>
        <w:t xml:space="preserve"> </w:t>
      </w:r>
      <w:r>
        <w:rPr>
          <w:bCs/>
          <w:b/>
        </w:rPr>
        <w:t xml:space="preserve">Social Worker</w:t>
      </w:r>
      <w:r>
        <w:t xml:space="preserve">. With high inflation rates and fluctuating economic conditions in Iran, many families in</w:t>
      </w:r>
      <w:r>
        <w:t xml:space="preserve"> </w:t>
      </w:r>
      <w:r>
        <w:rPr>
          <w:bCs/>
          <w:b/>
        </w:rPr>
        <w:t xml:space="preserve">Tehran</w:t>
      </w:r>
      <w:r>
        <w:t xml:space="preserve"> </w:t>
      </w:r>
      <w:r>
        <w:t xml:space="preserve">face severe financial strain. This economic pressure manifests in mental health issues, domestic violence, and substance abuse. The role of the</w:t>
      </w:r>
      <w:r>
        <w:t xml:space="preserve"> </w:t>
      </w:r>
      <w:r>
        <w:rPr>
          <w:bCs/>
          <w:b/>
        </w:rPr>
        <w:t xml:space="preserve">Social Worker</w:t>
      </w:r>
      <w:r>
        <w:t xml:space="preserve"> </w:t>
      </w:r>
      <w:r>
        <w:t xml:space="preserve">here shifts from pure counseling to case management and resource linkage. They must be adept at connecting clients with government subsidies, non-governmental organizations (NGOs), and community support systems that may be limited but are vital for survival. The resilience displayed by families in</w:t>
      </w:r>
      <w:r>
        <w:t xml:space="preserve"> </w:t>
      </w:r>
      <w:r>
        <w:rPr>
          <w:bCs/>
          <w:b/>
        </w:rPr>
        <w:t xml:space="preserve">Tehran</w:t>
      </w:r>
      <w:r>
        <w:t xml:space="preserve">, despite these hardships, is a testament to the strength of the social fabric, yet it also highlights the critical importance of professional</w:t>
      </w:r>
      <w:r>
        <w:t xml:space="preserve"> </w:t>
      </w:r>
      <w:r>
        <w:rPr>
          <w:bCs/>
          <w:b/>
        </w:rPr>
        <w:t xml:space="preserve">Social Worker</w:t>
      </w:r>
      <w:r>
        <w:t xml:space="preserve"> </w:t>
      </w:r>
      <w:r>
        <w:t xml:space="preserve">intervention to prevent systemic collapse.</w:t>
      </w:r>
    </w:p>
    <w:p>
      <w:pPr>
        <w:pStyle w:val="BodyText"/>
      </w:pPr>
      <w:r>
        <w:t xml:space="preserve">Furthermore, migration plays a significant role in shaping the needs of</w:t>
      </w:r>
      <w:r>
        <w:t xml:space="preserve"> </w:t>
      </w:r>
      <w:r>
        <w:rPr>
          <w:bCs/>
          <w:b/>
        </w:rPr>
        <w:t xml:space="preserve">Social Workers</w:t>
      </w:r>
      <w:r>
        <w:t xml:space="preserve"> </w:t>
      </w:r>
      <w:r>
        <w:t xml:space="preserve">in</w:t>
      </w:r>
      <w:r>
        <w:t xml:space="preserve"> </w:t>
      </w:r>
      <w:r>
        <w:rPr>
          <w:bCs/>
          <w:b/>
        </w:rPr>
        <w:t xml:space="preserve">Iran Tehran</w:t>
      </w:r>
      <w:r>
        <w:t xml:space="preserve">. The city receives a continuous influx of people from rural areas and other provinces seeking better opportunities. These migrants often lack social capital and face discrimination or legal hurdles. A</w:t>
      </w:r>
      <w:r>
        <w:t xml:space="preserve"> </w:t>
      </w:r>
      <w:r>
        <w:rPr>
          <w:bCs/>
          <w:b/>
        </w:rPr>
        <w:t xml:space="preserve">Social Worker</w:t>
      </w:r>
      <w:r>
        <w:t xml:space="preserve"> </w:t>
      </w:r>
      <w:r>
        <w:t xml:space="preserve">must act as an advocate for these vulnerable populations, helping them integrate into urban life while preserving their cultural identities. This involves educational outreach, legal assistance referrals, and psychological support to cope with the trauma of displacement.</w:t>
      </w:r>
    </w:p>
    <w:p>
      <w:pPr>
        <w:pStyle w:val="BodyText"/>
      </w:pPr>
      <w:r>
        <w:t xml:space="preserve">The role of women in this dynamic is particularly poignant. In</w:t>
      </w:r>
      <w:r>
        <w:t xml:space="preserve"> </w:t>
      </w:r>
      <w:r>
        <w:rPr>
          <w:bCs/>
          <w:b/>
        </w:rPr>
        <w:t xml:space="preserve">Tehran</w:t>
      </w:r>
      <w:r>
        <w:t xml:space="preserve">, many</w:t>
      </w:r>
      <w:r>
        <w:t xml:space="preserve"> </w:t>
      </w:r>
      <w:r>
        <w:rPr>
          <w:bCs/>
          <w:b/>
        </w:rPr>
        <w:t xml:space="preserve">Social Workers</w:t>
      </w:r>
      <w:r>
        <w:t xml:space="preserve"> </w:t>
      </w:r>
      <w:r>
        <w:t xml:space="preserve">are women themselves, navigating a gendered landscape that offers both opportunities for empowerment and significant challenges. They often serve as crucial support figures for victims of domestic violence, providing safe spaces and legal guidance. The work involves not only clinical skills but also fierce advocacy against patriarchal structures that may hinder access to justice or equality. For a</w:t>
      </w:r>
      <w:r>
        <w:t xml:space="preserve"> </w:t>
      </w:r>
      <w:r>
        <w:rPr>
          <w:bCs/>
          <w:b/>
        </w:rPr>
        <w:t xml:space="preserve">Social Worker</w:t>
      </w:r>
      <w:r>
        <w:t xml:space="preserve"> </w:t>
      </w:r>
      <w:r>
        <w:t xml:space="preserve">in</w:t>
      </w:r>
      <w:r>
        <w:t xml:space="preserve"> </w:t>
      </w:r>
      <w:r>
        <w:rPr>
          <w:bCs/>
          <w:b/>
        </w:rPr>
        <w:t xml:space="preserve">Iran Tehran</w:t>
      </w:r>
      <w:r>
        <w:t xml:space="preserve">, feminism is not just a theoretical framework but a practical tool for emancipation and safety.</w:t>
      </w:r>
    </w:p>
    <w:p>
      <w:pPr>
        <w:pStyle w:val="BodyText"/>
      </w:pPr>
      <w:r>
        <w:t xml:space="preserve">Additionally, the digital divide presents new frontiers for social work. While younger generations in</w:t>
      </w:r>
      <w:r>
        <w:t xml:space="preserve"> </w:t>
      </w:r>
      <w:r>
        <w:rPr>
          <w:bCs/>
          <w:b/>
        </w:rPr>
        <w:t xml:space="preserve">Tehran</w:t>
      </w:r>
      <w:r>
        <w:t xml:space="preserve"> </w:t>
      </w:r>
      <w:r>
        <w:t xml:space="preserve">are highly connected globally, older populations and lower-income groups may be isolated. A modern</w:t>
      </w:r>
      <w:r>
        <w:t xml:space="preserve"> </w:t>
      </w:r>
      <w:r>
        <w:rPr>
          <w:bCs/>
          <w:b/>
        </w:rPr>
        <w:t xml:space="preserve">Social Worker</w:t>
      </w:r>
      <w:r>
        <w:t xml:space="preserve"> </w:t>
      </w:r>
      <w:r>
        <w:t xml:space="preserve">must leverage technology to reach out, provide tele-counseling services where appropriate, and address the mental health impacts of social media on youth. This requires continuous professional development and adaptation to new tools while maintaining ethical standards in a digital age.</w:t>
      </w:r>
    </w:p>
    <w:p>
      <w:pPr>
        <w:pStyle w:val="BodyText"/>
      </w:pPr>
      <w:r>
        <w:t xml:space="preserve">In conclusion, being a</w:t>
      </w:r>
      <w:r>
        <w:t xml:space="preserve"> </w:t>
      </w:r>
      <w:r>
        <w:rPr>
          <w:bCs/>
          <w:b/>
        </w:rPr>
        <w:t xml:space="preserve">Social Worker</w:t>
      </w:r>
      <w:r>
        <w:t xml:space="preserve"> </w:t>
      </w:r>
      <w:r>
        <w:t xml:space="preserve">in</w:t>
      </w:r>
      <w:r>
        <w:t xml:space="preserve"> </w:t>
      </w:r>
      <w:r>
        <w:rPr>
          <w:bCs/>
          <w:b/>
        </w:rPr>
        <w:t xml:space="preserve">Iran Tehran</w:t>
      </w:r>
      <w:r>
        <w:t xml:space="preserve"> </w:t>
      </w:r>
      <w:r>
        <w:t xml:space="preserve">is an exercise in profound empathy, resilience, and strategic advocacy. It requires understanding the unique socio-cultural context of the region, respecting family dynamics, addressing economic hardships with practical solutions, and advocating for marginalized groups including migrants and women. The work goes beyond standard social service delivery; it is about sustaining hope in a challenging environment. As</w:t>
      </w:r>
      <w:r>
        <w:t xml:space="preserve"> </w:t>
      </w:r>
      <w:r>
        <w:rPr>
          <w:bCs/>
          <w:b/>
        </w:rPr>
        <w:t xml:space="preserve">Tehran</w:t>
      </w:r>
      <w:r>
        <w:t xml:space="preserve"> </w:t>
      </w:r>
      <w:r>
        <w:t xml:space="preserve">continues to evolve, so too must the methodologies of its</w:t>
      </w:r>
      <w:r>
        <w:t xml:space="preserve"> </w:t>
      </w:r>
      <w:r>
        <w:rPr>
          <w:bCs/>
          <w:b/>
        </w:rPr>
        <w:t xml:space="preserve">Social Workers</w:t>
      </w:r>
      <w:r>
        <w:t xml:space="preserve">, ensuring they remain relevant, effective, and deeply connected to the human needs of the people they serve. This reflection underscores that social work in this context is not just a profession but a vital force for stability and healing in one of Asia’s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Social Work in Iran, Tehran</dc:title>
  <dc:creator/>
  <dc:language>en</dc:language>
  <cp:keywords/>
  <dcterms:created xsi:type="dcterms:W3CDTF">2026-07-30T01:09:34Z</dcterms:created>
  <dcterms:modified xsi:type="dcterms:W3CDTF">2026-07-30T01:09:34Z</dcterms:modified>
</cp:coreProperties>
</file>

<file path=docProps/custom.xml><?xml version="1.0" encoding="utf-8"?>
<Properties xmlns="http://schemas.openxmlformats.org/officeDocument/2006/custom-properties" xmlns:vt="http://schemas.openxmlformats.org/officeDocument/2006/docPropsVTypes"/>
</file>