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Social</w:t>
      </w:r>
      <w:r>
        <w:t xml:space="preserve"> </w:t>
      </w:r>
      <w:r>
        <w:t xml:space="preserve">Work</w:t>
      </w:r>
      <w:r>
        <w:t xml:space="preserve"> </w:t>
      </w:r>
      <w:r>
        <w:t xml:space="preserve">in</w:t>
      </w:r>
      <w:r>
        <w:t xml:space="preserve"> </w:t>
      </w:r>
      <w:r>
        <w:t xml:space="preserve">Iraq,</w:t>
      </w:r>
      <w:r>
        <w:t xml:space="preserve"> </w:t>
      </w:r>
      <w:r>
        <w:t xml:space="preserve">Baghdad</w:t>
      </w:r>
    </w:p>
    <w:bookmarkStart w:id="26" w:name="X1dd831daa6e3a244de4fe06f54239e3f9526898"/>
    <w:p>
      <w:pPr>
        <w:pStyle w:val="Heading1"/>
      </w:pPr>
      <w:r>
        <w:t xml:space="preserve">Navigating the Labyrinth of Trauma and Hope:</w:t>
      </w:r>
      <w:r>
        <w:br/>
      </w:r>
      <w:r>
        <w:t xml:space="preserve">A Reflection on the Role of a</w:t>
      </w:r>
      <w:r>
        <w:t xml:space="preserve"> </w:t>
      </w:r>
      <w:r>
        <w:rPr>
          <w:bCs/>
          <w:b/>
        </w:rPr>
        <w:t xml:space="preserve">Social Worker</w:t>
      </w:r>
      <w:r>
        <w:t xml:space="preserve"> </w:t>
      </w:r>
      <w:r>
        <w:t xml:space="preserve">in</w:t>
      </w:r>
      <w:r>
        <w:t xml:space="preserve"> </w:t>
      </w:r>
      <w:r>
        <w:rPr>
          <w:bCs/>
          <w:b/>
        </w:rPr>
        <w:t xml:space="preserve">Iraq Baghdad</w:t>
      </w:r>
    </w:p>
    <w:p>
      <w:pPr>
        <w:pStyle w:val="FirstParagraph"/>
      </w:pPr>
      <w:r>
        <w:t xml:space="preserve">The decision to engage in social work is rarely a purely academic or professional choice; it is often an existential commitment to bearing witness, offering comfort, and facilitating change amidst chaos. When one directs this commitment specifically toward the complex socio-political landscape of</w:t>
      </w:r>
      <w:r>
        <w:t xml:space="preserve"> </w:t>
      </w:r>
      <w:r>
        <w:rPr>
          <w:bCs/>
          <w:b/>
        </w:rPr>
        <w:t xml:space="preserve">Iraq Baghdad</w:t>
      </w:r>
      <w:r>
        <w:t xml:space="preserve">, the magnitude of the task becomes immediately apparent. This reflection explores the multifaceted role of a</w:t>
      </w:r>
      <w:r>
        <w:t xml:space="preserve"> </w:t>
      </w:r>
      <w:r>
        <w:rPr>
          <w:bCs/>
          <w:b/>
        </w:rPr>
        <w:t xml:space="preserve">Social Worker</w:t>
      </w:r>
      <w:r>
        <w:t xml:space="preserve"> </w:t>
      </w:r>
      <w:r>
        <w:t xml:space="preserve">operating within the capital city of Iraq, examining how historical trauma, ongoing instability, and deep-seated cultural resilience intersect to define practice in this unique context.</w:t>
      </w:r>
    </w:p>
    <w:bookmarkStart w:id="20" w:name="the-contextual-landscape-of-baghdad"/>
    <w:p>
      <w:pPr>
        <w:pStyle w:val="Heading2"/>
      </w:pPr>
      <w:r>
        <w:t xml:space="preserve">The Contextual Landscape of Baghdad</w:t>
      </w:r>
    </w:p>
    <w:p>
      <w:pPr>
        <w:pStyle w:val="FirstParagraph"/>
      </w:pPr>
      <w:r>
        <w:t xml:space="preserve">To understand the function of a</w:t>
      </w:r>
      <w:r>
        <w:t xml:space="preserve"> </w:t>
      </w:r>
      <w:r>
        <w:rPr>
          <w:bCs/>
          <w:b/>
        </w:rPr>
        <w:t xml:space="preserve">Social Worker</w:t>
      </w:r>
      <w:r>
        <w:t xml:space="preserve"> </w:t>
      </w:r>
      <w:r>
        <w:t xml:space="preserve">in</w:t>
      </w:r>
      <w:r>
        <w:t xml:space="preserve"> </w:t>
      </w:r>
      <w:r>
        <w:rPr>
          <w:bCs/>
          <w:b/>
        </w:rPr>
        <w:t xml:space="preserve">Iraq Baghdad</w:t>
      </w:r>
      <w:r>
        <w:t xml:space="preserve">, one must first appreciate the environment. Baghdad is not merely a geographic location; it is a living archive of conflict, sectarian division, and profound displacement over several decades. From the Iran-Iraq war to the Gulf War, sanctions, the 2003 invasion, and the subsequent rise of extremist groups like ISIS, citizens here have endured layers of psychological scarring that few other populations have experienced. Consequently,</w:t>
      </w:r>
      <w:r>
        <w:t xml:space="preserve"> </w:t>
      </w:r>
      <w:r>
        <w:rPr>
          <w:bCs/>
          <w:b/>
        </w:rPr>
        <w:t xml:space="preserve">Social Worker</w:t>
      </w:r>
      <w:r>
        <w:t xml:space="preserve"> </w:t>
      </w:r>
      <w:r>
        <w:t xml:space="preserve">practice in this region cannot rely solely on Western-centric models of individual therapy. Instead, it requires a community-based approach that acknowledges collective trauma.</w:t>
      </w:r>
    </w:p>
    <w:p>
      <w:pPr>
        <w:pStyle w:val="BodyText"/>
      </w:pPr>
      <w:r>
        <w:t xml:space="preserve">In</w:t>
      </w:r>
      <w:r>
        <w:t xml:space="preserve"> </w:t>
      </w:r>
      <w:r>
        <w:rPr>
          <w:bCs/>
          <w:b/>
        </w:rPr>
        <w:t xml:space="preserve">Iraq Baghdad</w:t>
      </w:r>
      <w:r>
        <w:t xml:space="preserve">, the infrastructure for social services has often been fragmented or destroyed by conflict. Therefore, the</w:t>
      </w:r>
      <w:r>
        <w:t xml:space="preserve"> </w:t>
      </w:r>
      <w:r>
        <w:rPr>
          <w:bCs/>
          <w:b/>
        </w:rPr>
        <w:t xml:space="preserve">Social Worker</w:t>
      </w:r>
      <w:r>
        <w:t xml:space="preserve"> </w:t>
      </w:r>
      <w:r>
        <w:t xml:space="preserve">frequently steps into a vacuum left by failed state institutions. This role expands beyond traditional casework to include advocacy, resource mobilization, and emergency psychosocial support. The practitioner must act as a bridge between international aid organizations and local communities, ensuring that interventions are culturally sensitive and sustainable.</w:t>
      </w:r>
    </w:p>
    <w:bookmarkEnd w:id="20"/>
    <w:bookmarkStart w:id="21" w:name="Xf3002eb28e2df420d2cfb5c000f2176aecbe39e"/>
    <w:p>
      <w:pPr>
        <w:pStyle w:val="Heading2"/>
      </w:pPr>
      <w:r>
        <w:t xml:space="preserve">The Intersection of Culture and Professional Ethics</w:t>
      </w:r>
    </w:p>
    <w:p>
      <w:pPr>
        <w:pStyle w:val="FirstParagraph"/>
      </w:pPr>
      <w:r>
        <w:t xml:space="preserve">A critical aspect of being a</w:t>
      </w:r>
      <w:r>
        <w:t xml:space="preserve"> </w:t>
      </w:r>
      <w:r>
        <w:rPr>
          <w:bCs/>
          <w:b/>
        </w:rPr>
        <w:t xml:space="preserve">Social Worker</w:t>
      </w:r>
      <w:r>
        <w:t xml:space="preserve"> </w:t>
      </w:r>
      <w:r>
        <w:t xml:space="preserve">in</w:t>
      </w:r>
      <w:r>
        <w:t xml:space="preserve"> </w:t>
      </w:r>
      <w:r>
        <w:rPr>
          <w:bCs/>
          <w:b/>
        </w:rPr>
        <w:t xml:space="preserve">Iraq Baghdad</w:t>
      </w:r>
      <w:r>
        <w:t xml:space="preserve"> </w:t>
      </w:r>
      <w:r>
        <w:t xml:space="preserve">is the navigation of cultural norms. Iraqi society is deeply communal, patriarchal, and religiously diverse. The concept of "saving face" and family honor plays a significant role in how mental health issues are perceived and treated. For a</w:t>
      </w:r>
      <w:r>
        <w:t xml:space="preserve"> </w:t>
      </w:r>
      <w:r>
        <w:rPr>
          <w:bCs/>
          <w:b/>
        </w:rPr>
        <w:t xml:space="preserve">Social Worker</w:t>
      </w:r>
      <w:r>
        <w:t xml:space="preserve">, this presents both challenges and opportunities. Stigma surrounding mental illness is prevalent; therefore, direct clinical approaches may be rejected by families who prefer to handle internal strife privately.</w:t>
      </w:r>
    </w:p>
    <w:p>
      <w:pPr>
        <w:pStyle w:val="BodyText"/>
      </w:pPr>
      <w:r>
        <w:t xml:space="preserve">Effective practice requires the</w:t>
      </w:r>
      <w:r>
        <w:t xml:space="preserve"> </w:t>
      </w:r>
      <w:r>
        <w:rPr>
          <w:bCs/>
          <w:b/>
        </w:rPr>
        <w:t xml:space="preserve">Social Worker</w:t>
      </w:r>
      <w:r>
        <w:t xml:space="preserve"> </w:t>
      </w:r>
      <w:r>
        <w:t xml:space="preserve">to embed themselves within these cultural frameworks. This might involve working through religious leaders or community elders to destigmatize help-seeking behaviors. In</w:t>
      </w:r>
      <w:r>
        <w:t xml:space="preserve"> </w:t>
      </w:r>
      <w:r>
        <w:rPr>
          <w:bCs/>
          <w:b/>
        </w:rPr>
        <w:t xml:space="preserve">Iraq Baghdad</w:t>
      </w:r>
      <w:r>
        <w:t xml:space="preserve">, faith is a primary coping mechanism for many. A competent</w:t>
      </w:r>
      <w:r>
        <w:t xml:space="preserve"> </w:t>
      </w:r>
      <w:r>
        <w:rPr>
          <w:bCs/>
          <w:b/>
        </w:rPr>
        <w:t xml:space="preserve">Social Worker</w:t>
      </w:r>
      <w:r>
        <w:t xml:space="preserve"> </w:t>
      </w:r>
      <w:r>
        <w:t xml:space="preserve">integrates spiritual sensitivity into their practice, respecting Islamic and Christian traditions as sources of strength rather than viewing them through a secular lens. This cultural humility is not just an ethical obligation but a practical necessity for building trust in neighborhoods where external actors are viewed with suspicion.</w:t>
      </w:r>
    </w:p>
    <w:bookmarkEnd w:id="21"/>
    <w:bookmarkStart w:id="22" w:name="psychosocial-support-and-resilience"/>
    <w:p>
      <w:pPr>
        <w:pStyle w:val="Heading2"/>
      </w:pPr>
      <w:r>
        <w:t xml:space="preserve">Psychosocial Support and Resilience</w:t>
      </w:r>
    </w:p>
    <w:p>
      <w:pPr>
        <w:pStyle w:val="FirstParagraph"/>
      </w:pPr>
      <w:r>
        <w:t xml:space="preserve">The psychological toll on the population of</w:t>
      </w:r>
      <w:r>
        <w:t xml:space="preserve"> </w:t>
      </w:r>
      <w:r>
        <w:rPr>
          <w:bCs/>
          <w:b/>
        </w:rPr>
        <w:t xml:space="preserve">Iraq Baghdad</w:t>
      </w:r>
      <w:r>
        <w:t xml:space="preserve"> </w:t>
      </w:r>
      <w:r>
        <w:t xml:space="preserve">is immense. Children growing up in this environment face the dual burden of poverty and exposure to violence. As a</w:t>
      </w:r>
      <w:r>
        <w:t xml:space="preserve"> </w:t>
      </w:r>
      <w:r>
        <w:rPr>
          <w:bCs/>
          <w:b/>
        </w:rPr>
        <w:t xml:space="preserve">Social Worker</w:t>
      </w:r>
      <w:r>
        <w:t xml:space="preserve">, one observes how trauma manifests differently across generations. There is a pressing need for interventions that address post-traumatic stress disorder (PTSD), depression, and anxiety, particularly among those displaced from areas like Mosul or Nineveh who have resettled in the capital.</w:t>
      </w:r>
    </w:p>
    <w:p>
      <w:pPr>
        <w:pStyle w:val="BodyText"/>
      </w:pPr>
      <w:r>
        <w:t xml:space="preserve">However, reflecting on my experiences (or the hypothetical experience of such a role) reveals that resilience is equally present. The people of</w:t>
      </w:r>
      <w:r>
        <w:t xml:space="preserve"> </w:t>
      </w:r>
      <w:r>
        <w:rPr>
          <w:bCs/>
          <w:b/>
        </w:rPr>
        <w:t xml:space="preserve">Iraq Baghdad</w:t>
      </w:r>
      <w:r>
        <w:t xml:space="preserve"> </w:t>
      </w:r>
      <w:r>
        <w:t xml:space="preserve">possess an indomitable spirit. They maintain social ties, celebrate religious holidays with fervor despite economic hardship, and prioritize education for their children as a pathway to stability. The role of the</w:t>
      </w:r>
      <w:r>
        <w:t xml:space="preserve"> </w:t>
      </w:r>
      <w:r>
        <w:rPr>
          <w:bCs/>
          <w:b/>
        </w:rPr>
        <w:t xml:space="preserve">Social Worker</w:t>
      </w:r>
      <w:r>
        <w:t xml:space="preserve">, therefore, is not just to "fix" broken individuals but to amplify this existing resilience. This involves empowering community groups, supporting women’s cooperatives that provide economic independence, and creating safe spaces for youth engagement.</w:t>
      </w:r>
    </w:p>
    <w:bookmarkEnd w:id="22"/>
    <w:bookmarkStart w:id="23" w:name="Xb69f398d2dc80d8e451f3e9c2092c2c8b07ce81"/>
    <w:p>
      <w:pPr>
        <w:pStyle w:val="Heading2"/>
      </w:pPr>
      <w:r>
        <w:t xml:space="preserve">Challenges of Professional Burnout and Security</w:t>
      </w:r>
    </w:p>
    <w:p>
      <w:pPr>
        <w:pStyle w:val="FirstParagraph"/>
      </w:pPr>
      <w:r>
        <w:t xml:space="preserve">No reflection on social work in</w:t>
      </w:r>
      <w:r>
        <w:t xml:space="preserve"> </w:t>
      </w:r>
      <w:r>
        <w:rPr>
          <w:bCs/>
          <w:b/>
        </w:rPr>
        <w:t xml:space="preserve">Iraq Baghdad</w:t>
      </w:r>
      <w:r>
        <w:t xml:space="preserve"> </w:t>
      </w:r>
      <w:r>
        <w:t xml:space="preserve">would be complete without addressing the dangers inherent to the profession. Security concerns are a constant backdrop. Whether navigating checkpoints, dealing with civil unrest, or facing threats due to their involvement with marginalized groups (such as survivors of sexual violence),</w:t>
      </w:r>
      <w:r>
        <w:t xml:space="preserve"> </w:t>
      </w:r>
      <w:r>
        <w:rPr>
          <w:bCs/>
          <w:b/>
        </w:rPr>
        <w:t xml:space="preserve">Social Workers</w:t>
      </w:r>
      <w:r>
        <w:t xml:space="preserve"> </w:t>
      </w:r>
      <w:r>
        <w:t xml:space="preserve">operate under high stress. This reality raises ethical questions about duty of care and self-preservation.</w:t>
      </w:r>
    </w:p>
    <w:p>
      <w:pPr>
        <w:pStyle w:val="BodyText"/>
      </w:pPr>
      <w:r>
        <w:t xml:space="preserve">Burnout is a significant risk for any</w:t>
      </w:r>
      <w:r>
        <w:t xml:space="preserve"> </w:t>
      </w:r>
      <w:r>
        <w:rPr>
          <w:bCs/>
          <w:b/>
        </w:rPr>
        <w:t xml:space="preserve">Social Worker</w:t>
      </w:r>
      <w:r>
        <w:t xml:space="preserve">, but in</w:t>
      </w:r>
    </w:p>
    <w:p>
      <w:pPr>
        <w:pStyle w:val="BodyText"/>
      </w:pPr>
      <w:r>
        <w:t xml:space="preserve">Iraq Baghdad, the intensity of the suffering witnessed can lead to secondary traumatic stress. The sheer volume of need often outstrips available resources, leading to feelings of inadequacy and helplessness. Institutional support systems for staff are often lacking. Therefore, peer supervision, international networking with other practitioners in conflict zones, and rigorous self-care routines become vital components of professional sustainability. Recognizing one’s limits is not a sign of weakness but a requirement for long-term effectiveness in such a volatile environment.</w:t>
      </w:r>
    </w:p>
    <w:bookmarkEnd w:id="23"/>
    <w:bookmarkStart w:id="24" w:name="X578da419dcd03f701d2d44c2e36fb28077637c0"/>
    <w:p>
      <w:pPr>
        <w:pStyle w:val="Heading2"/>
      </w:pPr>
      <w:r>
        <w:t xml:space="preserve">The Future Direction: Advocacy and Systemic Change</w:t>
      </w:r>
    </w:p>
    <w:p>
      <w:pPr>
        <w:pStyle w:val="FirstParagraph"/>
      </w:pPr>
      <w:r>
        <w:t xml:space="preserve">Looking ahead, the role of the</w:t>
      </w:r>
      <w:r>
        <w:t xml:space="preserve"> </w:t>
      </w:r>
      <w:r>
        <w:rPr>
          <w:bCs/>
          <w:b/>
        </w:rPr>
        <w:t xml:space="preserve">Social Worker</w:t>
      </w:r>
      <w:r>
        <w:t xml:space="preserve"> </w:t>
      </w:r>
      <w:r>
        <w:t xml:space="preserve">in</w:t>
      </w:r>
      <w:r>
        <w:t xml:space="preserve"> </w:t>
      </w:r>
      <w:r>
        <w:rPr>
          <w:bCs/>
          <w:b/>
        </w:rPr>
        <w:t xml:space="preserve">Iraq Baghdad</w:t>
      </w:r>
      <w:r>
        <w:t xml:space="preserve"> </w:t>
      </w:r>
      <w:r>
        <w:t xml:space="preserve">must evolve from emergency response to systemic advocacy. While immediate relief is necessary, long-term stability requires policy changes that protect human rights, improve access to education for displaced children, and support mental health infrastructure.</w:t>
      </w:r>
    </w:p>
    <w:p>
      <w:pPr>
        <w:pStyle w:val="BodyText"/>
      </w:pPr>
      <w:r>
        <w:t xml:space="preserve">Social Workers are uniquely positioned to gather data on these issues and present it to policymakers.</w:t>
      </w:r>
    </w:p>
    <w:p>
      <w:pPr>
        <w:pStyle w:val="BodyText"/>
      </w:pPr>
      <w:r>
        <w:t xml:space="preserve">Furthermore, there is a need for capacity building within Iraq itself. Training local Iraqi professionals in social work ensures that services remain sustainable after international NGOs withdraw. Empowering local voices allows the definition of "social justice" and "well-being" to be determined by the community itself, rather than imposed from abroad. This decolonization of aid is crucial for genuine reconciliation and development in</w:t>
      </w:r>
      <w:r>
        <w:t xml:space="preserve"> </w:t>
      </w:r>
      <w:r>
        <w:rPr>
          <w:bCs/>
          <w:b/>
        </w:rPr>
        <w:t xml:space="preserve">Iraq Baghdad</w:t>
      </w:r>
      <w:r>
        <w:t xml:space="preserve">.</w:t>
      </w:r>
    </w:p>
    <w:bookmarkEnd w:id="24"/>
    <w:bookmarkStart w:id="25" w:name="conclusion"/>
    <w:p>
      <w:pPr>
        <w:pStyle w:val="Heading2"/>
      </w:pPr>
      <w:r>
        <w:t xml:space="preserve">Conclusion</w:t>
      </w:r>
    </w:p>
    <w:p>
      <w:pPr>
        <w:pStyle w:val="FirstParagraph"/>
      </w:pPr>
      <w:r>
        <w:t xml:space="preserve">In conclusion, serving as a</w:t>
      </w:r>
      <w:r>
        <w:t xml:space="preserve"> </w:t>
      </w:r>
      <w:r>
        <w:rPr>
          <w:bCs/>
          <w:b/>
        </w:rPr>
        <w:t xml:space="preserve">Social Worker</w:t>
      </w:r>
      <w:r>
        <w:t xml:space="preserve"> </w:t>
      </w:r>
      <w:r>
        <w:t xml:space="preserve">in</w:t>
      </w:r>
      <w:r>
        <w:t xml:space="preserve"> </w:t>
      </w:r>
      <w:r>
        <w:rPr>
          <w:bCs/>
          <w:b/>
        </w:rPr>
        <w:t xml:space="preserve">Iraq Baghdad</w:t>
      </w:r>
      <w:r>
        <w:t xml:space="preserve"> </w:t>
      </w:r>
      <w:r>
        <w:t xml:space="preserve">is a profound exercise in humanity. It requires balancing technical expertise with deep cultural empathy, professional ethics with personal resilience, and immediate crisis intervention with long-term advocacy. The landscape of Baghdad is scarred by history, but it is also vibrant with potential. By focusing on the strengths of the community rather than just its deficits,</w:t>
      </w:r>
    </w:p>
    <w:p>
      <w:pPr>
        <w:pStyle w:val="BodyText"/>
      </w:pPr>
      <w:r>
        <w:t xml:space="preserve">Social Workers can contribute to a narrative of healing and reconstruction. This reflection underscores that social work in this region is not just a job; it is a testament to the enduring power of human connection in the face of adversity.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Social Work in Iraq, Baghdad</dc:title>
  <dc:creator/>
  <dc:language>en</dc:language>
  <cp:keywords/>
  <dcterms:created xsi:type="dcterms:W3CDTF">2026-07-29T22:22:32Z</dcterms:created>
  <dcterms:modified xsi:type="dcterms:W3CDTF">2026-07-29T22:22:32Z</dcterms:modified>
</cp:coreProperties>
</file>

<file path=docProps/custom.xml><?xml version="1.0" encoding="utf-8"?>
<Properties xmlns="http://schemas.openxmlformats.org/officeDocument/2006/custom-properties" xmlns:vt="http://schemas.openxmlformats.org/officeDocument/2006/docPropsVTypes"/>
</file>