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7" w:name="X6871d06f7205225224bbe9668282700fc34ee9e"/>
    <w:p>
      <w:pPr>
        <w:pStyle w:val="Heading1"/>
      </w:pPr>
      <w:r>
        <w:rPr>
          <w:iCs/>
          <w:i/>
          <w:bCs/>
          <w:b/>
        </w:rPr>
        <w:t xml:space="preserve">A Reflection on the Critical Role of a Social Worker in Kenya, Nairobi</w:t>
      </w:r>
    </w:p>
    <w:p>
      <w:pPr>
        <w:pStyle w:val="FirstParagraph"/>
      </w:pPr>
      <w:r>
        <w:rPr>
          <w:bCs/>
          <w:b/>
        </w:rPr>
        <w:t xml:space="preserve">Date:</w:t>
      </w:r>
      <w:r>
        <w:t xml:space="preserve"> October 26, 2023</w:t>
      </w:r>
      <w:r>
        <w:br/>
      </w:r>
      <w:r>
        <w:rPr>
          <w:bCs/>
          <w:b/>
        </w:rPr>
        <w:t xml:space="preserve">Subject:</w:t>
      </w:r>
      <w:r>
        <w:t xml:space="preserve"> Reflection Paper</w:t>
      </w:r>
      <w:r>
        <w:br/>
      </w:r>
      <w:r>
        <w:rPr>
          <w:bCs/>
          <w:b/>
        </w:rPr>
        <w:t xml:space="preserve">Context:</w:t>
      </w:r>
      <w:r>
        <w:t xml:space="preserve"> Social Work Practice in Kenya, Nairobi</w:t>
      </w:r>
    </w:p>
    <w:p>
      <w:r>
        <w:pict>
          <v:rect style="width:0;height:1.5pt" o:hralign="center" o:hrstd="t" o:hr="t"/>
        </w:pict>
      </w:r>
    </w:p>
    <w:bookmarkStart w:id="20" w:name="introduction"/>
    <w:p>
      <w:pPr>
        <w:pStyle w:val="Heading2"/>
      </w:pPr>
      <w:r>
        <w:rPr>
          <w:iCs/>
          <w:i/>
        </w:rPr>
        <w:t xml:space="preserve">Introduction</w:t>
      </w:r>
    </w:p>
    <w:p>
      <w:pPr>
        <w:pStyle w:val="FirstParagraph"/>
      </w:pPr>
      <w:r>
        <w:t xml:space="preserve">The landscape of social work is not a monolith; it is deeply shaped by the cultural, economic, and historical contexts in which practitioners operate. When reflecting upon the profession through the lens of</w:t>
      </w:r>
      <w:r>
        <w:t xml:space="preserve"> </w:t>
      </w:r>
      <w:r>
        <w:rPr>
          <w:bCs/>
          <w:b/>
        </w:rPr>
        <w:t xml:space="preserve">Kenya Nairobi</w:t>
      </w:r>
      <w:r>
        <w:t xml:space="preserve">, one encounters a dynamic intersection of rapid urbanization, persistent poverty, and rich traditional community structures. This paper serves as a</w:t>
      </w:r>
      <w:r>
        <w:t xml:space="preserve"> </w:t>
      </w:r>
      <w:r>
        <w:rPr>
          <w:bCs/>
          <w:b/>
        </w:rPr>
        <w:t xml:space="preserve">Reflection Paper</w:t>
      </w:r>
      <w:r>
        <w:t xml:space="preserve"> </w:t>
      </w:r>
      <w:r>
        <w:t xml:space="preserve">on the multifaceted role of a</w:t>
      </w:r>
      <w:r>
        <w:t xml:space="preserve"> </w:t>
      </w:r>
      <w:r>
        <w:rPr>
          <w:iCs/>
          <w:i/>
        </w:rPr>
        <w:t xml:space="preserve">Social Worker</w:t>
      </w:r>
      <w:r>
        <w:t xml:space="preserve"> </w:t>
      </w:r>
      <w:r>
        <w:t xml:space="preserve">within this specific geographic and cultural setting. The city of Nairobi, often referred to as "Nai-rob," is a hub of economic activity in East Africa, yet it stands in stark contrast between its gleaming central business district and the sprawling informal settlements that surround it. It is within this duality that the</w:t>
      </w:r>
      <w:r>
        <w:t xml:space="preserve"> </w:t>
      </w:r>
      <w:r>
        <w:rPr>
          <w:bCs/>
          <w:b/>
        </w:rPr>
        <w:t xml:space="preserve">Kenya Nairobi</w:t>
      </w:r>
      <w:r>
        <w:t xml:space="preserve"> </w:t>
      </w:r>
      <w:r>
        <w:t xml:space="preserve">social worker must navigate their practice.</w:t>
      </w:r>
    </w:p>
    <w:bookmarkEnd w:id="20"/>
    <w:bookmarkStart w:id="21" w:name="Xd664890a8d569a0948efa0632f06268986eb39a"/>
    <w:p>
      <w:pPr>
        <w:pStyle w:val="Heading2"/>
      </w:pPr>
      <w:r>
        <w:rPr>
          <w:iCs/>
          <w:i/>
        </w:rPr>
        <w:t xml:space="preserve">The Urban Paradox and Social Vulnerability</w:t>
      </w:r>
    </w:p>
    <w:p>
      <w:pPr>
        <w:pStyle w:val="FirstParagraph"/>
      </w:pPr>
      <w:r>
        <w:t xml:space="preserve">In a typical Western context, social work is often associated with clinical therapy or institutional care. However, in the context of</w:t>
      </w:r>
      <w:r>
        <w:t xml:space="preserve"> </w:t>
      </w:r>
      <w:r>
        <w:rPr>
          <w:bCs/>
          <w:b/>
        </w:rPr>
        <w:t xml:space="preserve">Kenya Nairobi</w:t>
      </w:r>
      <w:r>
        <w:t xml:space="preserve">, the role of a</w:t>
      </w:r>
      <w:r>
        <w:t xml:space="preserve"> </w:t>
      </w:r>
      <w:r>
        <w:rPr>
          <w:iCs/>
          <w:i/>
        </w:rPr>
        <w:t xml:space="preserve">Social Worker</w:t>
      </w:r>
      <w:r>
        <w:t xml:space="preserve"> </w:t>
      </w:r>
      <w:r>
        <w:t xml:space="preserve">is far more holistic and survival-oriented. The rapid migration to Nairobi has led to overcrowding in areas like Kibera, Mathare, and Mukuru. Here, the</w:t>
      </w:r>
      <w:r>
        <w:t xml:space="preserve"> </w:t>
      </w:r>
      <w:r>
        <w:rPr>
          <w:bCs/>
          <w:b/>
        </w:rPr>
        <w:t xml:space="preserve">Social Worker</w:t>
      </w:r>
      <w:r>
        <w:t xml:space="preserve"> </w:t>
      </w:r>
      <w:r>
        <w:t xml:space="preserve">acts not merely as a therapist but as a case manager, advocate for housing rights, liaison with utility companies for clean water access, and a bridge between vulnerable families and government services.</w:t>
      </w:r>
    </w:p>
    <w:p>
      <w:pPr>
        <w:pStyle w:val="BodyText"/>
      </w:pPr>
      <w:r>
        <w:t xml:space="preserve">Reflecting on this reality highlights the immense pressure placed on social workers in</w:t>
      </w:r>
      <w:r>
        <w:t xml:space="preserve"> </w:t>
      </w:r>
      <w:r>
        <w:rPr>
          <w:bCs/>
          <w:b/>
        </w:rPr>
        <w:t xml:space="preserve">Kenya Nairobi</w:t>
      </w:r>
      <w:r>
        <w:t xml:space="preserve">. They are often the first line of defense against systemic neglect. The sheer scale of need means that resources are scarce, requiring practitioners to be innovative and resilient. The reflection here is one of humbling recognition: a</w:t>
      </w:r>
    </w:p>
    <w:p>
      <w:pPr>
        <w:pStyle w:val="BodyText"/>
      </w:pPr>
      <w:r>
        <w:rPr>
          <w:iCs/>
          <w:i/>
        </w:rPr>
        <w:t xml:space="preserve">Social Worker</w:t>
      </w:r>
      <w:r>
        <w:t xml:space="preserve"> </w:t>
      </w:r>
      <w:r>
        <w:t xml:space="preserve">in this environment must possess not only clinical skills but also logistical prowess and political savvy to effect change.</w:t>
      </w:r>
    </w:p>
    <w:bookmarkEnd w:id="21"/>
    <w:bookmarkStart w:id="22" w:name="X091425700da95a92abdccbabe143bf1982565be"/>
    <w:p>
      <w:pPr>
        <w:pStyle w:val="Heading2"/>
      </w:pPr>
      <w:r>
        <w:rPr>
          <w:iCs/>
          <w:i/>
        </w:rPr>
        <w:t xml:space="preserve">Cultural Competence and Community Integration</w:t>
      </w:r>
    </w:p>
    <w:p>
      <w:pPr>
        <w:pStyle w:val="FirstParagraph"/>
      </w:pPr>
      <w:r>
        <w:t xml:space="preserve">A critical aspect of this reflection paper is the necessity of cultural competence. In Kenya, family is extended, not nuclear. The concept of *Harambee*—which translates to "all pull together"—is deeply ingrained in the Kenyan psyche. A competent</w:t>
      </w:r>
      <w:r>
        <w:t xml:space="preserve"> </w:t>
      </w:r>
      <w:r>
        <w:rPr>
          <w:bCs/>
          <w:b/>
        </w:rPr>
        <w:t xml:space="preserve">Social Worker</w:t>
      </w:r>
      <w:r>
        <w:t xml:space="preserve"> </w:t>
      </w:r>
      <w:r>
        <w:t xml:space="preserve">must understand that interventions cannot be imposed from the outside in a Westernized manner. Instead, they must work within the existing social fabric.</w:t>
      </w:r>
    </w:p>
    <w:p>
      <w:pPr>
        <w:pStyle w:val="BodyText"/>
      </w:pPr>
      <w:r>
        <w:t xml:space="preserve">In Nairobi, this means engaging with community elders, religious leaders, and local barazas (community meetings). For a</w:t>
      </w:r>
    </w:p>
    <w:p>
      <w:pPr>
        <w:pStyle w:val="BodyText"/>
      </w:pPr>
      <w:r>
        <w:rPr>
          <w:iCs/>
          <w:i/>
        </w:rPr>
        <w:t xml:space="preserve">Social Worker</w:t>
      </w:r>
      <w:r>
        <w:t xml:space="preserve">, success is not measured by individual compliance alone but by the restoration of social cohesion. When addressing issues such as child protection or domestic violence, the</w:t>
      </w:r>
      <w:r>
        <w:t xml:space="preserve"> </w:t>
      </w:r>
      <w:r>
        <w:rPr>
          <w:bCs/>
          <w:b/>
        </w:rPr>
        <w:t xml:space="preserve">Kenya Nairobi</w:t>
      </w:r>
      <w:r>
        <w:t xml:space="preserve"> </w:t>
      </w:r>
      <w:r>
        <w:t xml:space="preserve">practitioner must balance universal human rights with local cultural norms. This delicate dance requires deep empathy and a willingness to listen more than one speaks. It challenges the practitioner to reflect on their own biases and to ensure that their interventions are culturally responsive rather than culturally imperialist.</w:t>
      </w:r>
    </w:p>
    <w:bookmarkEnd w:id="22"/>
    <w:bookmarkStart w:id="23" w:name="the-impact-of-economic-instability"/>
    <w:p>
      <w:pPr>
        <w:pStyle w:val="Heading2"/>
      </w:pPr>
      <w:r>
        <w:rPr>
          <w:iCs/>
          <w:i/>
        </w:rPr>
        <w:t xml:space="preserve">The Impact of Economic Instability</w:t>
      </w:r>
    </w:p>
    <w:p>
      <w:pPr>
        <w:pStyle w:val="FirstParagraph"/>
      </w:pPr>
      <w:r>
        <w:t xml:space="preserve">Economic instability is a pervasive driver of social issues in Nairobi. High unemployment rates and the cost of living directly impact mental health, family stability, and substance abuse rates. Reflecting on the role of a</w:t>
      </w:r>
    </w:p>
    <w:p>
      <w:pPr>
        <w:pStyle w:val="BodyText"/>
      </w:pPr>
      <w:r>
        <w:rPr>
          <w:iCs/>
          <w:i/>
        </w:rPr>
        <w:t xml:space="preserve">Social Worker</w:t>
      </w:r>
      <w:r>
        <w:t xml:space="preserve"> </w:t>
      </w:r>
      <w:r>
        <w:t xml:space="preserve">in this context reveals that they are dealing with poverty as a primary determinant of health and well-being. Mental health stigma is still prevalent in many communities, yet the trauma associated with economic hardship is palpable.</w:t>
      </w:r>
    </w:p>
    <w:p>
      <w:pPr>
        <w:pStyle w:val="BodyText"/>
      </w:pPr>
      <w:r>
        <w:t xml:space="preserve">In Nairobi, social workers often find themselves providing basic psychosocial support to individuals who are struggling not just with mental health conditions, but with the existential dread of poverty. The reflection here points to a gap in services: while medical interventions for substance abuse or depression exist, they are often out of reach for the average citizen. Therefore, the</w:t>
      </w:r>
      <w:r>
        <w:t xml:space="preserve"> </w:t>
      </w:r>
      <w:r>
        <w:rPr>
          <w:bCs/>
          <w:b/>
        </w:rPr>
        <w:t xml:space="preserve">Social Worker</w:t>
      </w:r>
      <w:r>
        <w:t xml:space="preserve"> </w:t>
      </w:r>
      <w:r>
        <w:t xml:space="preserve">becomes an advocate for policy change and affordable healthcare access in</w:t>
      </w:r>
      <w:r>
        <w:t xml:space="preserve"> </w:t>
      </w:r>
      <w:r>
        <w:rPr>
          <w:bCs/>
          <w:b/>
        </w:rPr>
        <w:t xml:space="preserve">Kenya Nairobi</w:t>
      </w:r>
      <w:r>
        <w:t xml:space="preserve">. They must articulate how social welfare is not just a charitable act but an economic imperative.</w:t>
      </w:r>
    </w:p>
    <w:bookmarkEnd w:id="23"/>
    <w:bookmarkStart w:id="24" w:name="professional-challenges-and-resilience"/>
    <w:p>
      <w:pPr>
        <w:pStyle w:val="Heading2"/>
      </w:pPr>
      <w:r>
        <w:rPr>
          <w:iCs/>
          <w:i/>
        </w:rPr>
        <w:t xml:space="preserve">Professional Challenges and Resilience</w:t>
      </w:r>
    </w:p>
    <w:p>
      <w:pPr>
        <w:pStyle w:val="FirstParagraph"/>
      </w:pPr>
      <w:r>
        <w:t xml:space="preserve">The workload for a</w:t>
      </w:r>
    </w:p>
    <w:p>
      <w:pPr>
        <w:pStyle w:val="BodyText"/>
      </w:pPr>
      <w:r>
        <w:rPr>
          <w:iCs/>
          <w:i/>
        </w:rPr>
        <w:t xml:space="preserve">Social Worker</w:t>
      </w:r>
      <w:r>
        <w:t xml:space="preserve"> </w:t>
      </w:r>
      <w:r>
        <w:t xml:space="preserve">in Nairobi can be overwhelming. Large caseloads, inadequate funding, and sometimes lack of institutional support can lead to burnout. This reflection paper acknowledges the emotional toll this takes on practitioners. The sight of suffering is constant, and the resources to alleviate it are often limited.</w:t>
      </w:r>
    </w:p>
    <w:p>
      <w:pPr>
        <w:pStyle w:val="BodyText"/>
      </w:pPr>
      <w:r>
        <w:t xml:space="preserve">However, it is also in this environment that profound resilience emerges. Kenyan social workers display remarkable creativity and determination. They build networks of mutual aid and leverage community strengths to support vulnerable populations. For those studying or practicing social work with a focus on</w:t>
      </w:r>
      <w:r>
        <w:t xml:space="preserve"> </w:t>
      </w:r>
      <w:r>
        <w:rPr>
          <w:bCs/>
          <w:b/>
        </w:rPr>
        <w:t xml:space="preserve">Kenya Nairobi</w:t>
      </w:r>
      <w:r>
        <w:t xml:space="preserve">, learning from these indigenous models of care is invaluable. It teaches us that effective social work is not just about professional qualifications but about heart, presence, and community engagement.</w:t>
      </w:r>
    </w:p>
    <w:bookmarkEnd w:id="24"/>
    <w:bookmarkStart w:id="25" w:name="future-directions-and-advocacy"/>
    <w:p>
      <w:pPr>
        <w:pStyle w:val="Heading2"/>
      </w:pPr>
      <w:r>
        <w:rPr>
          <w:iCs/>
          <w:i/>
        </w:rPr>
        <w:t xml:space="preserve">Future Directions and Advocacy</w:t>
      </w:r>
    </w:p>
    <w:p>
      <w:pPr>
        <w:pStyle w:val="FirstParagraph"/>
      </w:pPr>
      <w:r>
        <w:t xml:space="preserve">Looking forward, the role of the</w:t>
      </w:r>
      <w:r>
        <w:t xml:space="preserve"> </w:t>
      </w:r>
      <w:r>
        <w:rPr>
          <w:bCs/>
          <w:b/>
        </w:rPr>
        <w:t xml:space="preserve">Social Worker</w:t>
      </w:r>
      <w:r>
        <w:t xml:space="preserve"> </w:t>
      </w:r>
      <w:r>
        <w:t xml:space="preserve">in Nairobi is evolving. With the implementation of devolution in Kenya, local county governments now have more responsibility for social services. This presents an opportunity for social workers to influence policy at a grassroots level. They can work with local administrators to ensure that budget allocations reflect the needs of informal settlements and marginalized groups.</w:t>
      </w:r>
    </w:p>
    <w:p>
      <w:pPr>
        <w:pStyle w:val="BodyText"/>
      </w:pPr>
      <w:r>
        <w:t xml:space="preserve">Furthermore, technology is changing the landscape. Mobile banking (such as M-Pesa) has revolutionized how financial assistance can be delivered. A forward-thinking</w:t>
      </w:r>
    </w:p>
    <w:p>
      <w:pPr>
        <w:pStyle w:val="BodyText"/>
      </w:pPr>
      <w:r>
        <w:rPr>
          <w:iCs/>
          <w:i/>
        </w:rPr>
        <w:t xml:space="preserve">Social Worker</w:t>
      </w:r>
      <w:r>
        <w:t xml:space="preserve"> </w:t>
      </w:r>
      <w:r>
        <w:t xml:space="preserve">in</w:t>
      </w:r>
      <w:r>
        <w:t xml:space="preserve"> </w:t>
      </w:r>
      <w:r>
        <w:rPr>
          <w:bCs/>
          <w:b/>
        </w:rPr>
        <w:t xml:space="preserve">Kenya Nairobi</w:t>
      </w:r>
      <w:r>
        <w:t xml:space="preserve"> </w:t>
      </w:r>
      <w:r>
        <w:t xml:space="preserve">must embrace these tools to enhance service delivery while remaining vigilant about digital privacy and exclusion of those without access.</w:t>
      </w:r>
    </w:p>
    <w:bookmarkEnd w:id="25"/>
    <w:bookmarkStart w:id="26" w:name="conclusion"/>
    <w:p>
      <w:pPr>
        <w:pStyle w:val="Heading2"/>
      </w:pPr>
      <w:r>
        <w:rPr>
          <w:iCs/>
          <w:i/>
        </w:rPr>
        <w:t xml:space="preserve">Conclusion</w:t>
      </w:r>
    </w:p>
    <w:p>
      <w:pPr>
        <w:pStyle w:val="FirstParagraph"/>
      </w:pPr>
      <w:r>
        <w:t xml:space="preserve">In conclusion, this reflection paper underscores the complexity and importance of social work in</w:t>
      </w:r>
      <w:r>
        <w:t xml:space="preserve"> </w:t>
      </w:r>
      <w:r>
        <w:rPr>
          <w:bCs/>
          <w:b/>
        </w:rPr>
        <w:t xml:space="preserve">Kenya Nairobi</w:t>
      </w:r>
      <w:r>
        <w:t xml:space="preserve">. It is a profession that demands intellectual rigor, emotional depth, and cultural sensitivity. The</w:t>
      </w:r>
    </w:p>
    <w:p>
      <w:pPr>
        <w:pStyle w:val="BodyText"/>
      </w:pPr>
      <w:r>
        <w:rPr>
          <w:iCs/>
          <w:i/>
        </w:rPr>
        <w:t xml:space="preserve">Social Worker</w:t>
      </w:r>
      <w:r>
        <w:t xml:space="preserve"> </w:t>
      </w:r>
      <w:r>
        <w:t xml:space="preserve">in this context is more than an aide; they are a catalyst for social justice and community healing. By understanding the unique challenges of urban poverty, the power of cultural traditions like Harambee, and the need for systemic advocacy, we can better appreciate how social workers contribute to the development and stability of</w:t>
      </w:r>
      <w:r>
        <w:t xml:space="preserve"> </w:t>
      </w:r>
      <w:r>
        <w:rPr>
          <w:bCs/>
          <w:b/>
        </w:rPr>
        <w:t xml:space="preserve">Kenya Nairobi</w:t>
      </w:r>
      <w:r>
        <w:t xml:space="preserve">. Their work is a testament to human resilience and a call to action for a more equitable society.</w:t>
      </w:r>
    </w:p>
    <w:p>
      <w:r>
        <w:pict>
          <v:rect style="width:0;height:1.5pt" o:hralign="center" o:hrstd="t" o:hr="t"/>
        </w:pict>
      </w:r>
    </w:p>
    <w:p>
      <w:pPr>
        <w:pStyle w:val="FirstParagraph"/>
      </w:pPr>
      <w:r>
        <w:rPr>
          <w:iCs/>
          <w:i/>
        </w:rPr>
        <w:t xml:space="preserve">This document reflects on the professional identity, challenges, and opportunities within the field of social work specifically situated in Nairobi, Kenya.</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Social Worker in Kenya, Nairobi</dc:title>
  <dc:creator/>
  <dc:language>en</dc:language>
  <cp:keywords/>
  <dcterms:created xsi:type="dcterms:W3CDTF">2026-07-29T12:40:19Z</dcterms:created>
  <dcterms:modified xsi:type="dcterms:W3CDTF">2026-07-29T12:40:19Z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