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City</w:t>
      </w:r>
    </w:p>
    <w:bookmarkStart w:id="26" w:name="Xddda45fb915fc56f439a2243e4eaead88fdda6c"/>
    <w:p>
      <w:pPr>
        <w:pStyle w:val="Heading1"/>
      </w:pPr>
      <w:r>
        <w:t xml:space="preserve">A Reflection on Professional Practice and Cultural Integration:</w:t>
      </w:r>
      <w:r>
        <w:br/>
      </w:r>
      <w:r>
        <w:t xml:space="preserve">The Role of a Social Worker in Kuwait City</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Department of Social Affairs, Ministry of Social Affairs and Labor</w:t>
      </w:r>
      <w:r>
        <w:br/>
      </w:r>
      <w:r>
        <w:rPr>
          <w:bCs/>
          <w:b/>
        </w:rPr>
        <w:t xml:space="preserve">Subject:</w:t>
      </w:r>
      <w:r>
        <w:t xml:space="preserve"> </w:t>
      </w:r>
      <w:r>
        <w:t xml:space="preserve">Reflections on the evolving landscape of social work within Kuwait City.</w:t>
      </w:r>
    </w:p>
    <w:bookmarkStart w:id="20" w:name="i.-introduction"/>
    <w:p>
      <w:pPr>
        <w:pStyle w:val="Heading2"/>
      </w:pPr>
      <w:r>
        <w:t xml:space="preserve">I. Introduction</w:t>
      </w:r>
    </w:p>
    <w:p>
      <w:pPr>
        <w:pStyle w:val="FirstParagraph"/>
      </w:pPr>
      <w:r>
        <w:t xml:space="preserve">The practice of social work is not merely a profession; it is a profound commitment to human dignity, social justice, and the well-being of communities. In reflecting upon my journey as a Social Worker stationed in Kuwait City, I am struck by the unique intersection of rapid modernization and deep-rooted traditional values that define this environment. Kuwait City serves as the pulsating heart of the nation’s economy, culture, and administration. For a social worker operating within this specific geographic and cultural context, understanding the nuance between "helping" and "empowering" is critical. This paper seeks to reflect on the challenges, cultural dynamics, and professional responsibilities inherent in providing social services in Kuwait City.</w:t>
      </w:r>
    </w:p>
    <w:bookmarkEnd w:id="20"/>
    <w:bookmarkStart w:id="21" w:name="ii.-the-cultural-fabric-of-kuwait-city"/>
    <w:p>
      <w:pPr>
        <w:pStyle w:val="Heading2"/>
      </w:pPr>
      <w:r>
        <w:t xml:space="preserve">II. The Cultural Fabric of Kuwait City</w:t>
      </w:r>
    </w:p>
    <w:p>
      <w:pPr>
        <w:pStyle w:val="FirstParagraph"/>
      </w:pPr>
      <w:r>
        <w:t xml:space="preserve">To effectively serve as a Social Worker in Kuwait City, one must first understand the social fabric that holds the community together. Kuwaiti society is deeply familial and tribal, where relationships are often extended beyond blood to include close friends and community networks. In this context, privacy is highly valued, yet communal support systems are robust. As a professional entering these spaces—whether in government offices or private households—I have learned that trust is not given easily; it must be earned through respect for local customs, attire, and communication styles.</w:t>
      </w:r>
    </w:p>
    <w:p>
      <w:pPr>
        <w:pStyle w:val="BodyText"/>
      </w:pPr>
      <w:r>
        <w:t xml:space="preserve">Reflecting on my initial interactions in Kuwait City, I realized that the Western model of social work, which often emphasizes individual autonomy above all else, can sometimes clash with the collective orientation of Kuwaiti society. However, this is not a conflict but an opportunity for integration. The role of a Social Worker here involves navigating these waters delicately—respecting the authority of family elders while ensuring that vulnerable individuals within those families have a voice. For instance, when addressing issues such as domestic violence or child protection, one must engage the extended family network to ensure sustainable solutions rather than imposing external judgments.</w:t>
      </w:r>
    </w:p>
    <w:bookmarkEnd w:id="21"/>
    <w:bookmarkStart w:id="22" w:name="Xf6acbdf6f46b93f0c9427ef6d1e173dab5165fa"/>
    <w:p>
      <w:pPr>
        <w:pStyle w:val="Heading2"/>
      </w:pPr>
      <w:r>
        <w:t xml:space="preserve">III. Demographic Diversity and Vulnerable Populations</w:t>
      </w:r>
    </w:p>
    <w:p>
      <w:pPr>
        <w:pStyle w:val="FirstParagraph"/>
      </w:pPr>
      <w:r>
        <w:t xml:space="preserve">Kuwait City is a cosmopolitan hub with a diverse population comprising native Kuwaitis, long-term residents, expatriate workers, and refugees. This demographic diversity presents both opportunities and significant challenges for social services. A major area of reflection in my practice has been the disparity in access to resources between Kuwaiti nationals and non-nationals.</w:t>
      </w:r>
    </w:p>
    <w:p>
      <w:pPr>
        <w:pStyle w:val="BodyText"/>
      </w:pPr>
      <w:r>
        <w:t xml:space="preserve">While the Kuwaiti government provides extensive welfare support to its citizens through institutions like the Ministry of Social Affairs, expatriate workers—particularly those from South Asia and Southeast Asia—often face precarious living conditions. As a Social Worker in Kuwait City, I have witnessed the struggles of these workers who are separated from their families and vulnerable to exploitation. My role has shifted from direct clinical intervention to advocacy and liaison work. Connecting these individuals with labor unions, legal aid organizations, and community support groups has become essential. It is a reminder that social work in a globalized city like Kuwait City must be inclusive of all residents, regardless of citizenship status.</w:t>
      </w:r>
    </w:p>
    <w:p>
      <w:pPr>
        <w:pStyle w:val="BodyText"/>
      </w:pPr>
      <w:r>
        <w:t xml:space="preserve">Furthermore, within the Kuwaiti population itself, there are emerging needs related to youth unemployment and mental health stigma. Reflecting on recent years, I have observed a growing awareness among the younger generation in Kuwait City regarding mental health issues. As a Social Worker, I have had the privilege of facilitating support groups that destigmatize therapy and counseling. These sessions often take place in neutral, comfortable settings within Kuwait City to ensure confidentiality and comfort for participants.</w:t>
      </w:r>
    </w:p>
    <w:bookmarkEnd w:id="22"/>
    <w:bookmarkStart w:id="23" w:name="Xafe0c2d22498944e948b8c8f27944c9f05af65c"/>
    <w:p>
      <w:pPr>
        <w:pStyle w:val="Heading2"/>
      </w:pPr>
      <w:r>
        <w:t xml:space="preserve">IV. Professional Challenges and Ethical Considerations</w:t>
      </w:r>
    </w:p>
    <w:p>
      <w:pPr>
        <w:pStyle w:val="FirstParagraph"/>
      </w:pPr>
      <w:r>
        <w:t xml:space="preserve">The role of a Social Worker is fraught with ethical complexities, particularly in a small society like Kuwait where professional boundaries can sometimes blur due to familial connections. In Kuwait City, it is not uncommon for social workers to encounter clients who are relatives of colleagues or even family members themselves. This creates a dual relationship challenge that requires strict adherence to ethical codes while maintaining professional decorum.</w:t>
      </w:r>
    </w:p>
    <w:p>
      <w:pPr>
        <w:pStyle w:val="BodyText"/>
      </w:pPr>
      <w:r>
        <w:t xml:space="preserve">I have reflected extensively on how to maintain objectivity in such scenarios. The solution often lies in rigorous case documentation and supervision. Additionally, the concept of "saving face" is culturally significant in Kuwait City. Social interventions must be designed in a way that protects the dignity of the client. Public exposure of social problems can lead to stigma that hinders recovery. Therefore, discreet service delivery methods are paramount.</w:t>
      </w:r>
    </w:p>
    <w:p>
      <w:pPr>
        <w:pStyle w:val="BodyText"/>
      </w:pPr>
      <w:r>
        <w:t xml:space="preserve">Another challenge is resource allocation. While Kuwait has a strong social safety net, the demand often outstrips supply, particularly in specialized areas like addiction recovery and elder care facilities on the outskirts of Kuwait City. Advocating for better funding and infrastructure remains a key part of my professional responsibility.</w:t>
      </w:r>
    </w:p>
    <w:bookmarkEnd w:id="23"/>
    <w:bookmarkStart w:id="24" w:name="Xe94e4424b0baa3a5c81bbcea82cae41e6c50177"/>
    <w:p>
      <w:pPr>
        <w:pStyle w:val="Heading2"/>
      </w:pPr>
      <w:r>
        <w:t xml:space="preserve">V. The Future of Social Work in Kuwait City</w:t>
      </w:r>
    </w:p>
    <w:p>
      <w:pPr>
        <w:pStyle w:val="FirstParagraph"/>
      </w:pPr>
      <w:r>
        <w:t xml:space="preserve">Looking ahead, the role of the Social Worker in Kuwait City will continue to evolve alongside Vision 2035 (New Kuwait), which aims to diversify the economy and enhance social welfare. There is a growing emphasis on community-based care rather than institutionalization. This shift aligns with global trends but must be adapted to local cultural preferences.</w:t>
      </w:r>
    </w:p>
    <w:p>
      <w:pPr>
        <w:pStyle w:val="BodyText"/>
      </w:pPr>
      <w:r>
        <w:t xml:space="preserve">I envision a future where Social Workers in Kuwait City play a more proactive role in policy formulation, ensuring that the voices of marginalized communities are heard by decision-makers. Technology also presents new avenues for practice; tele-counseling and digital resource mapping can improve access to services across the different governorates surrounding Kuwait City.</w:t>
      </w:r>
    </w:p>
    <w:bookmarkEnd w:id="24"/>
    <w:bookmarkStart w:id="25" w:name="vi.-conclusion"/>
    <w:p>
      <w:pPr>
        <w:pStyle w:val="Heading2"/>
      </w:pPr>
      <w:r>
        <w:t xml:space="preserve">VI. Conclusion</w:t>
      </w:r>
    </w:p>
    <w:p>
      <w:pPr>
        <w:pStyle w:val="FirstParagraph"/>
      </w:pPr>
      <w:r>
        <w:t xml:space="preserve">In conclusion, serving as a Social Worker in Kuwait City is a deeply rewarding yet complex endeavor. It requires a delicate balance of cultural sensitivity, professional rigor, and advocacy. The city’s unique blend of tradition and modernity shapes the way social services are delivered and received. By respecting local customs while advocating for universal human rights and dignity, Social Workers can make a tangible difference in the lives of individuals in Kuwait City.</w:t>
      </w:r>
    </w:p>
    <w:p>
      <w:pPr>
        <w:pStyle w:val="BodyText"/>
      </w:pPr>
      <w:r>
        <w:t xml:space="preserve">This reflection underscores that social work is not a one-size-fits-all profession. In Kuwait City, it is an art form that requires empathy, cultural intelligence, and resilience. As we move forward, collaboration between government entities, non-profits, and individual practitioners will be vital to building a more inclusive and supportive society for all residents of Kuwait City.</w:t>
      </w:r>
    </w:p>
    <w:p>
      <w:pPr>
        <w:pStyle w:val="BodyText"/>
      </w:pPr>
      <w:r>
        <w:rPr>
          <w:iCs/>
          <w:i/>
        </w:rPr>
        <w:t xml:space="preserve">This document serves as a professional reflection paper intended for internal review and educational purposes within the framework of social services in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Social Worker in Kuwait City</dc:title>
  <dc:creator/>
  <cp:keywords/>
  <dcterms:created xsi:type="dcterms:W3CDTF">2026-07-29T17:57:48Z</dcterms:created>
  <dcterms:modified xsi:type="dcterms:W3CDTF">2026-07-29T17:57:48Z</dcterms:modified>
</cp:coreProperties>
</file>

<file path=docProps/custom.xml><?xml version="1.0" encoding="utf-8"?>
<Properties xmlns="http://schemas.openxmlformats.org/officeDocument/2006/custom-properties" xmlns:vt="http://schemas.openxmlformats.org/officeDocument/2006/docPropsVTypes"/>
</file>