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Social</w:t>
      </w:r>
      <w:r>
        <w:t xml:space="preserve"> </w:t>
      </w:r>
      <w:r>
        <w:t xml:space="preserve">Worker</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Xf90a6c8fc8c01ae11029d324b2656122d424a1a"/>
    <w:p>
      <w:pPr>
        <w:pStyle w:val="Heading1"/>
      </w:pPr>
      <w:r>
        <w:t xml:space="preserve">The Heart of the City: A Reflection on Being a Social Worker in Malaysia Kuala Lumpur</w:t>
      </w:r>
    </w:p>
    <w:p>
      <w:pPr>
        <w:pStyle w:val="FirstParagraph"/>
      </w:pPr>
      <w:r>
        <w:rPr>
          <w:bCs/>
          <w:b/>
        </w:rPr>
        <w:t xml:space="preserve">Date:</w:t>
      </w:r>
      <w:r>
        <w:t xml:space="preserve"> </w:t>
      </w:r>
      <w:r>
        <w:t xml:space="preserve">October 26, 2023</w:t>
      </w:r>
      <w:r>
        <w:br/>
      </w:r>
      <w:r>
        <w:rPr>
          <w:bCs/>
          <w:b/>
        </w:rPr>
        <w:t xml:space="preserve">Subject:</w:t>
      </w:r>
    </w:p>
    <w:bookmarkStart w:id="20" w:name="Xabc893b6c4df2d4e2a1468c90682acce3e4cf58"/>
    <w:p>
      <w:pPr>
        <w:pStyle w:val="Heading2"/>
      </w:pPr>
      <w:r>
        <w:t xml:space="preserve">I. Introduction: The Paradox of Prosperity and Precarity</w:t>
      </w:r>
    </w:p>
    <w:p>
      <w:pPr>
        <w:pStyle w:val="FirstParagraph"/>
      </w:pPr>
      <w:r>
        <w:t xml:space="preserve">To stand in the middle of Malaysia Kuala Lumpur is to witness a striking juxtaposition of hyper-modernity and deeply rooted tradition. As I navigate the bustling streets from Bangsar to Chinatown, or ride the monorail past towering skyscrapers that pierce the clouds, I am constantly reminded that my role as a</w:t>
      </w:r>
      <w:r>
        <w:t xml:space="preserve"> </w:t>
      </w:r>
      <w:r>
        <w:rPr>
          <w:bCs/>
          <w:b/>
        </w:rPr>
        <w:t xml:space="preserve">Social Worker</w:t>
      </w:r>
      <w:r>
        <w:t xml:space="preserve"> </w:t>
      </w:r>
      <w:r>
        <w:t xml:space="preserve">in this vibrant metropolis is not merely about administering aid; it is about bridging gaps. This reflection paper serves to explore my professional journey, the unique challenges faced by the welfare sector in Malaysia Kuala Lumpur, and how I strive to uphold ethical standards while addressing the multifaceted needs of a diverse population.</w:t>
      </w:r>
    </w:p>
    <w:p>
      <w:pPr>
        <w:pStyle w:val="BodyText"/>
      </w:pPr>
      <w:r>
        <w:t xml:space="preserve">The cityscape of Malaysia Kuala Lumpur is often viewed through the lens of economic growth and tourism. However, for a social worker, these skylines cast long shadows over those who are marginalized. The "Malaysia Dream" is not equally accessible to all. My practice has been defined by the realization that effective social work requires a deep understanding of this urban paradox—where wealth coexists with vulnerability, and where rapid development often outpaces social safety nets.</w:t>
      </w:r>
    </w:p>
    <w:bookmarkEnd w:id="20"/>
    <w:bookmarkStart w:id="21" w:name="Xf18192e77403bcf700681c8686a771cc0160019"/>
    <w:p>
      <w:pPr>
        <w:pStyle w:val="Heading2"/>
      </w:pPr>
      <w:r>
        <w:t xml:space="preserve">II. Cultural Competence and Community Engagement</w:t>
      </w:r>
    </w:p>
    <w:p>
      <w:pPr>
        <w:pStyle w:val="FirstParagraph"/>
      </w:pPr>
      <w:r>
        <w:t xml:space="preserve">In Malaysia Kuala Lumpur, diversity is not just a demographic fact; it is the fabric of daily life. As a social worker, I must possess an acute sensitivity to the cultural, religious, and linguistic nuances of the people I serve. The communities here are predominantly Malay Muslim, but they include significant populations of Chinese Malaysians Indians and indigenous groups from East Malaysia. Each group has its own social structures, stigma surrounding mental health issues, and traditional methods of conflict resolution.</w:t>
      </w:r>
    </w:p>
    <w:p>
      <w:pPr>
        <w:pStyle w:val="BodyText"/>
      </w:pPr>
      <w:r>
        <w:t xml:space="preserve">For instance, when addressing domestic violence in a conservative neighborhood in Kuala Lumpur, direct intervention must be handled with extreme cultural prudence. Engaging with religious leaders (Imams), community elders (Ketua Kampung or influential clan heads), and family members is often more effective than immediate legalistic approaches. This reflects the principle of "client-in-environment," a core tenet of social work education, adapted to the local context of Malaysia Kuala Lumpur. I have learned that trust is not built through brochures or policies, but through shared meals, respect for religious practices, and genuine community presence.</w:t>
      </w:r>
    </w:p>
    <w:bookmarkEnd w:id="21"/>
    <w:bookmarkStart w:id="22" w:name="Xfea67e644fae66a57dd6d2d1814bee4b4f8efb8"/>
    <w:p>
      <w:pPr>
        <w:pStyle w:val="Heading2"/>
      </w:pPr>
      <w:r>
        <w:t xml:space="preserve">III. The Challenge of Urban Poverty and Migrant Labor</w:t>
      </w:r>
    </w:p>
    <w:p>
      <w:pPr>
        <w:pStyle w:val="FirstParagraph"/>
      </w:pPr>
      <w:r>
        <w:t xml:space="preserve">A significant portion of my work involves engaging with the invisible populations of Malaysia Kuala Lumpur: the underpaid service workers and undocumented migrants. While Malaysian citizens form the majority, a vast number of migrant laborers contribute to the city’s infrastructure yet remain on its fringes. As a social worker, I often find myself acting as an advocate for those who have no voice in public discourse.</w:t>
      </w:r>
    </w:p>
    <w:p>
      <w:pPr>
        <w:pStyle w:val="BodyText"/>
      </w:pPr>
      <w:r>
        <w:t xml:space="preserve">The complexity lies in navigating the legal frameworks. Many of these individuals are terrified of authorities due to their immigration status. Therefore, my role becomes one of protection and referral rather than just direct casework. I collaborate with NGOs that specialize in migrant welfare, ensuring access to healthcare and legal advice. This experience has highlighted a critical gap in the social work landscape in Malaysia Kuala Lumpur: the need for specialized training on migration issues and international human rights law. It challenges me to expand my definition of "social justice" beyond local borders.</w:t>
      </w:r>
    </w:p>
    <w:bookmarkEnd w:id="22"/>
    <w:bookmarkStart w:id="23" w:name="iv.-mental-health-and-stigma"/>
    <w:p>
      <w:pPr>
        <w:pStyle w:val="Heading2"/>
      </w:pPr>
      <w:r>
        <w:t xml:space="preserve">IV. Mental Health and Stigma</w:t>
      </w:r>
    </w:p>
    <w:p>
      <w:pPr>
        <w:pStyle w:val="FirstParagraph"/>
      </w:pPr>
      <w:r>
        <w:t xml:space="preserve">Mental health remains a sensitive topic in many Asian cultures, including within the context of Malaysia Kuala Lumpur. There is often a stigma associated with psychological distress, viewed through lenses of spiritual weakness or family shame. In my practice, I have seen how this stigma prevents early intervention. Children from broken homes or the elderly suffering from isolation are often hidden away.</w:t>
      </w:r>
    </w:p>
    <w:p>
      <w:pPr>
        <w:pStyle w:val="BodyText"/>
      </w:pPr>
      <w:r>
        <w:t xml:space="preserve">To combat this, I have shifted towards an educational and preventative approach. Working closely with schools and community centers in Kuala Lumpur, we conduct workshops that normalize conversations around mental well-being. We use culturally relevant metaphors and involve family units in therapy sessions to ensure that recovery is supported by the home environment. Seeing a young student open up about anxiety after months of silence is a profound reminder of why this profession matters. It reinforces my commitment to destigmatization and advocacy within Malaysia Kuala Lumpur’s healthcare system.</w:t>
      </w:r>
    </w:p>
    <w:bookmarkEnd w:id="23"/>
    <w:bookmarkStart w:id="24" w:name="v.-professional-ethics-and-burnout"/>
    <w:p>
      <w:pPr>
        <w:pStyle w:val="Heading2"/>
      </w:pPr>
      <w:r>
        <w:t xml:space="preserve">V. Professional Ethics and Burnout</w:t>
      </w:r>
    </w:p>
    <w:p>
      <w:pPr>
        <w:pStyle w:val="FirstParagraph"/>
      </w:pPr>
      <w:r>
        <w:t xml:space="preserve">The emotional toll of social work in any setting, but particularly in a high-pressure urban environment like Malaysia Kuala Lumpur, is significant. Witnessing systemic failures can lead to secondary traumatic stress or burnout. I have had to learn the importance of self-care not as a luxury, but as a professional necessity. Without maintaining my own mental resilience, I cannot effectively support others.</w:t>
      </w:r>
    </w:p>
    <w:p>
      <w:pPr>
        <w:pStyle w:val="BodyText"/>
      </w:pPr>
      <w:r>
        <w:t xml:space="preserve">Furthermore, ethical dilemmas are frequent. Balancing confidentiality with mandatory reporting laws when child protection is involved is always stressful. Navigating the intersection of secular law and Shariah principles in family matters requires careful legal awareness and humility. I regularly engage in supervision with senior colleagues to debrief these complex cases, ensuring that my actions align with the code of ethics established for social workers in Malaysia.</w:t>
      </w:r>
    </w:p>
    <w:bookmarkEnd w:id="24"/>
    <w:bookmarkStart w:id="25" w:name="Xf3787a9ccb08fca5a038b8d5795fec032251556"/>
    <w:p>
      <w:pPr>
        <w:pStyle w:val="Heading2"/>
      </w:pPr>
      <w:r>
        <w:t xml:space="preserve">VI. Conclusion: A Call for Systemic Change</w:t>
      </w:r>
    </w:p>
    <w:p>
      <w:pPr>
        <w:pStyle w:val="FirstParagraph"/>
      </w:pPr>
      <w:r>
        <w:t xml:space="preserve">In conclusion, my reflection on being a social worker in Malaysia Kuala Lumpur reveals a profession that is dynamic, challenging, and deeply rewarding. The city offers unique opportunities to innovate social interventions because of its density and diversity. However, it also demands resilience from practitioners.</w:t>
      </w:r>
    </w:p>
    <w:p>
      <w:pPr>
        <w:pStyle w:val="BodyText"/>
      </w:pPr>
      <w:r>
        <w:t xml:space="preserve">To truly serve the people of Malaysia Kuala Lumpur, we must move beyond reactive measures. There is a need for stronger policy advocacy that addresses housing affordability, wage inequality, and comprehensive mental health infrastructure. As social workers in Malaysia Kuala Lumpur, we are not just service providers; we are the conscience of society. We remind policymakers and citizens alike that progress is not measured solely by GDP or skyscraper height, but by how well we care for our most vulnerable members.</w:t>
      </w:r>
    </w:p>
    <w:p>
      <w:pPr>
        <w:pStyle w:val="BodyText"/>
      </w:pPr>
      <w:r>
        <w:t xml:space="preserve">The journey continues, fueled by a commitment to social justice and an enduring hope for a more inclusive future in Malaysia Kuala Lumpur.</w:t>
      </w:r>
    </w:p>
    <w:p>
      <w:pPr>
        <w:pStyle w:val="BodyText"/>
      </w:pPr>
      <w:r>
        <w:rPr>
          <w:bCs/>
          <w:b/>
        </w:rPr>
        <w:t xml:space="preserve">Sincerely,</w:t>
      </w:r>
      <w:r>
        <w:br/>
      </w:r>
      <w:r>
        <w:t xml:space="preserve">[Name]</w:t>
      </w:r>
      <w:r>
        <w:br/>
      </w:r>
      <w:r>
        <w:t xml:space="preserve">Licensed Social Worker</w:t>
      </w:r>
      <w:r>
        <w:br/>
      </w:r>
      <w:r>
        <w:t xml:space="preserve">Malaysia Kuala Lumpur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Social Worker in Malaysia Kuala Lumpur</dc:title>
  <dc:creator/>
  <dc:language>en</dc:language>
  <cp:keywords/>
  <dcterms:created xsi:type="dcterms:W3CDTF">2026-07-29T13:00:41Z</dcterms:created>
  <dcterms:modified xsi:type="dcterms:W3CDTF">2026-07-29T13:00:41Z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