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ce076b68070e82bf1f7439ec2a2de18a142b60"/>
    <w:p>
      <w:pPr>
        <w:pStyle w:val="Heading1"/>
      </w:pPr>
      <w:r>
        <w:t xml:space="preserve">A Reflection on the Role of a Social Worker in New Zealand Wellington</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br/>
      </w:r>
    </w:p>
    <w:bookmarkStart w:id="20" w:name="introduction-the-heart-of-the-capital"/>
    <w:p>
      <w:pPr>
        <w:pStyle w:val="Heading2"/>
      </w:pPr>
      <w:r>
        <w:t xml:space="preserve">Introduction: The Heart of the Capital</w:t>
      </w:r>
    </w:p>
    <w:p>
      <w:pPr>
        <w:pStyle w:val="FirstParagraph"/>
      </w:pPr>
      <w:r>
        <w:t xml:space="preserve">To understand the essence of being a Social Worker in New Zealand Wellington, one must first understand the unique topography of both the physical and emotional landscapes. Wellington, often described as "windy city" by those unaccustomed to its gusts, is also a place of profound intellectual fervor, cultural diversity, and deep historical layers involving both Māori heritage and Pākehá settlement. As I reflect on my journey within this profession in this specific locale, I am struck by how the environment shapes the practice. Wellington is not merely a backdrop; it is an active participant in social work. The compact nature of the city, nestled between steep hills and a bustling harbor, creates an intimate community feel where boundaries can blur and privacy becomes a precious commodity. For any Social Worker operating within this region, the challenge lies in navigating these tight-knit networks while maintaining professional ethics and client confidentiality.</w:t>
      </w:r>
      <w:r>
        <w:br/>
      </w:r>
      <w:r>
        <w:br/>
      </w:r>
    </w:p>
    <w:bookmarkEnd w:id="20"/>
    <w:bookmarkStart w:id="21" w:name="Xaedf1d268f6568aea931b7e3343bc8409359134"/>
    <w:p>
      <w:pPr>
        <w:pStyle w:val="Heading2"/>
      </w:pPr>
      <w:r>
        <w:t xml:space="preserve">Indigenous Partnership: Te Tiriti o Waitangi as a Foundation</w:t>
      </w:r>
    </w:p>
    <w:p>
      <w:pPr>
        <w:pStyle w:val="FirstParagraph"/>
      </w:pPr>
      <w:r>
        <w:t xml:space="preserve">Central to any discussion about Social Work in New Zealand is the foundational document, Te Tiriti o Waitangi (The Treaty of Waitangi). In Wellington, this partnership between the Crown and Māori is not abstract; it is visible in the street names, the governance structures, and the daily interactions. A competent Social Worker here must move beyond tokenistic inclusion to genuine partnership. This means understanding Tikanga Māori (customs) and recognizing that for many clients of Indigenous descent, wellbeing is holistic—it involves connection to land (whenua), ancestry (whakapapa), and community (whānau).</w:t>
      </w:r>
      <w:r>
        <w:br/>
      </w:r>
      <w:r>
        <w:br/>
      </w:r>
      <w:r>
        <w:t xml:space="preserve">Reflecting on my practice, I have realized that a Western-centric view of "individual success" often clashes with Māori concepts of collective flourishing. In Wellington, where urban Māori populations are significant, the Social Worker’s role is to advocate for systems that respect these cultural imperatives. This involves actively seeking out Kaupapa Māori services and ensuring that non-Māori colleagues are aware of their obligations as Treaty partners. It requires humility to admit when one’s perspective is limited and a willingness to learn from Māori elders (kaumātua) who hold the key to understanding trauma and resilience in our communities.</w:t>
      </w:r>
      <w:r>
        <w:br/>
      </w:r>
      <w:r>
        <w:br/>
      </w:r>
    </w:p>
    <w:bookmarkEnd w:id="21"/>
    <w:bookmarkStart w:id="22" w:name="X3d69613a2b0f0a420c0a5bde039a67c426fdd20"/>
    <w:p>
      <w:pPr>
        <w:pStyle w:val="Heading2"/>
      </w:pPr>
      <w:r>
        <w:t xml:space="preserve">The Urban Challenge: Housing, Homelessness, and Inequality</w:t>
      </w:r>
    </w:p>
    <w:p>
      <w:pPr>
        <w:pStyle w:val="FirstParagraph"/>
      </w:pPr>
      <w:r>
        <w:t xml:space="preserve">Despite its reputation as a progressive capital, Wellington faces stark inequalities. The housing crisis is perhaps the most pressing issue affecting social workers in the city. As property prices soar and rental markets tighten, vulnerability increases exponentially. I have witnessed countless families in Wellington struggling to find stable housing, which directly impacts their mental health, employment prospects, and educational outcomes for children. For a Social Worker here, advocacy often looks like queuing at emergency housing offices or writing urgent letters to landlords.</w:t>
      </w:r>
      <w:r>
        <w:br/>
      </w:r>
      <w:r>
        <w:br/>
      </w:r>
      <w:r>
        <w:t xml:space="preserve">Reflecting on these challenges forces me to confront my own limitations. We often feel powerless against macro-economic forces that drive up costs. However, this reflection has led me to adopt a more systemic approach. It is not enough to help individual clients navigate the system; we must work collectively with other agencies, community groups, and policymakers in Wellington City Council and the regional health boards to push for structural change. The Social Worker’s role evolves from caseworker to activist when necessary.</w:t>
      </w:r>
      <w:r>
        <w:br/>
      </w:r>
      <w:r>
        <w:br/>
      </w:r>
    </w:p>
    <w:bookmarkEnd w:id="22"/>
    <w:bookmarkStart w:id="23" w:name="X3ea3b5f3f6b7d09214db4214af709dd06ecd8a2"/>
    <w:p>
      <w:pPr>
        <w:pStyle w:val="Heading2"/>
      </w:pPr>
      <w:r>
        <w:t xml:space="preserve">Cultural Diversity and Immigration Support</w:t>
      </w:r>
    </w:p>
    <w:p>
      <w:pPr>
        <w:pStyle w:val="FirstParagraph"/>
      </w:pPr>
      <w:r>
        <w:t xml:space="preserve">Wellington is a melting pot of cultures, with significant communities from Pacific Islands, Asian nations, and recent refugee populations. Each group brings unique trauma histories and support needs. For instance, working with refugee families requires an understanding of the complex grief associated with displacement and the fear that often accompanies resettlement.</w:t>
      </w:r>
      <w:r>
        <w:br/>
      </w:r>
      <w:r>
        <w:br/>
      </w:r>
      <w:r>
        <w:t xml:space="preserve">My practice has taught me the importance of cultural safety. It is not enough to be culturally aware; one must create spaces where clients feel safe from systemic racism and discrimination. This involves using interpreters effectively, understanding non-verbal communication cues across different cultures, and recognizing that trust is built slowly. In a small city like Wellington, word travels fast. Therefore, building a reputation for integrity and cultural sensitivity is paramount.</w:t>
      </w:r>
      <w:r>
        <w:br/>
      </w:r>
      <w:r>
        <w:br/>
      </w:r>
    </w:p>
    <w:bookmarkEnd w:id="23"/>
    <w:bookmarkStart w:id="24" w:name="self-care-in-the-windy-city"/>
    <w:p>
      <w:pPr>
        <w:pStyle w:val="Heading2"/>
      </w:pPr>
      <w:r>
        <w:t xml:space="preserve">Self-Care in the Windy City</w:t>
      </w:r>
    </w:p>
    <w:p>
      <w:pPr>
        <w:pStyle w:val="FirstParagraph"/>
      </w:pPr>
      <w:r>
        <w:t xml:space="preserve">Finally, no reflection on Social Work would be complete without addressing the well-being of the practitioner. The emotional toll of witnessing trauma, grief, and injustice can lead to burnout. Wellington’s weather often mirrors the internal climate—stormy and unpredictable. However, it also offers respite in its natural beauty—the walks along Miramar Peninsula or hikes up Mount Victoria provide physical space for mental decompression.</w:t>
      </w:r>
      <w:r>
        <w:br/>
      </w:r>
      <w:r>
        <w:br/>
      </w:r>
      <w:r>
        <w:t xml:space="preserve">I have learned that self-care is not a luxury but a professional requirement. Engaging with colleagues for supervision, participating in peer support groups within the Wellington social work network, and maintaining boundaries are essential strategies. The community of practitioners here is supportive, fostering a sense of solidarity that helps sustain long-term engagement in this demanding field.</w:t>
      </w:r>
      <w:r>
        <w:br/>
      </w:r>
      <w:r>
        <w:br/>
      </w:r>
    </w:p>
    <w:bookmarkEnd w:id="24"/>
    <w:bookmarkStart w:id="25" w:name="conclusion"/>
    <w:p>
      <w:pPr>
        <w:pStyle w:val="Heading2"/>
      </w:pPr>
      <w:r>
        <w:t xml:space="preserve">Conclusion</w:t>
      </w:r>
    </w:p>
    <w:p>
      <w:pPr>
        <w:pStyle w:val="FirstParagraph"/>
      </w:pPr>
      <w:r>
        <w:t xml:space="preserve">In conclusion, being a Social Worker in New Zealand Wellington is a profound privilege. It requires navigating the complexities of Treaty obligations, addressing urgent urban issues like housing, supporting diverse cultural communities, and maintaining one’s own wellbeing. This role is dynamic and ever-evolving. As I continue my journey, I am committed to listening more deeply to the voices of those we serve, advocating for justice with persistence, and honoring the unique spirit of Wellington. The wind may blow fiercely here, but it also carries stories of resilience and hope that inspire us all to do better work.</w:t>
      </w: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2026-07-29T17:20:40Z</dcterms:created>
  <dcterms:modified xsi:type="dcterms:W3CDTF">2026-07-29T17:20:40Z</dcterms:modified>
</cp:coreProperties>
</file>

<file path=docProps/custom.xml><?xml version="1.0" encoding="utf-8"?>
<Properties xmlns="http://schemas.openxmlformats.org/officeDocument/2006/custom-properties" xmlns:vt="http://schemas.openxmlformats.org/officeDocument/2006/docPropsVTypes"/>
</file>