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Nigeria</w:t>
      </w:r>
      <w:r>
        <w:t xml:space="preserve"> </w:t>
      </w:r>
      <w:r>
        <w:t xml:space="preserve">Abuja</w:t>
      </w:r>
    </w:p>
    <w:bookmarkStart w:id="26" w:name="X4b1a4d4ef285fac56ef52714f87afd4ab08cb6b"/>
    <w:p>
      <w:pPr>
        <w:pStyle w:val="Heading1"/>
      </w:pPr>
      <w:r>
        <w:t xml:space="preserve">The Intersection of Tradition and Modernity: A Reflection Paper on the Role of the Social Worker in Nigeria Abuja</w:t>
      </w:r>
    </w:p>
    <w:p>
      <w:pPr>
        <w:pStyle w:val="FirstParagraph"/>
      </w:pPr>
      <w:r>
        <w:t xml:space="preserve">In reflecting upon the professional landscape of social welfare within</w:t>
      </w:r>
      <w:r>
        <w:t xml:space="preserve"> </w:t>
      </w:r>
      <w:r>
        <w:rPr>
          <w:bCs/>
          <w:b/>
        </w:rPr>
        <w:t xml:space="preserve">Nigeria Abuja</w:t>
      </w:r>
      <w:r>
        <w:t xml:space="preserve">, one cannot help but observe a profound tension between rapid modernization and deep-seated traditional structures. As a student and practitioner aiming to serve in this unique geopolitical space, it is imperative to understand that the role of the</w:t>
      </w:r>
      <w:r>
        <w:t xml:space="preserve"> </w:t>
      </w:r>
      <w:r>
        <w:rPr>
          <w:bCs/>
          <w:b/>
        </w:rPr>
        <w:t xml:space="preserve">Social Worker</w:t>
      </w:r>
      <w:r>
        <w:t xml:space="preserve"> </w:t>
      </w:r>
      <w:r>
        <w:t xml:space="preserve">here is not merely about applying generic theories learned in academic settings, but rather navigating a complex web of cultural nuances, economic disparities, and systemic challenges. This reflection paper seeks to explore how the identity of a</w:t>
      </w:r>
      <w:r>
        <w:t xml:space="preserve"> </w:t>
      </w:r>
      <w:r>
        <w:rPr>
          <w:bCs/>
          <w:b/>
        </w:rPr>
        <w:t xml:space="preserve">Social Worker</w:t>
      </w:r>
      <w:r>
        <w:t xml:space="preserve"> </w:t>
      </w:r>
      <w:r>
        <w:t xml:space="preserve">must be constructed specifically for the context of</w:t>
      </w:r>
      <w:r>
        <w:t xml:space="preserve"> </w:t>
      </w:r>
      <w:r>
        <w:rPr>
          <w:bCs/>
          <w:b/>
        </w:rPr>
        <w:t xml:space="preserve">Nigeria Abuja</w:t>
      </w:r>
      <w:r>
        <w:t xml:space="preserve">, blending global best practices with local realities to effect genuine social change.</w:t>
      </w:r>
    </w:p>
    <w:bookmarkStart w:id="20" w:name="the-unique-context-of-nigeria-abuja"/>
    <w:p>
      <w:pPr>
        <w:pStyle w:val="Heading2"/>
      </w:pPr>
      <w:r>
        <w:t xml:space="preserve">The Unique Context of Nigeria Abuja</w:t>
      </w:r>
    </w:p>
    <w:p>
      <w:pPr>
        <w:pStyle w:val="FirstParagraph"/>
      </w:pPr>
      <w:r>
        <w:rPr>
          <w:bCs/>
          <w:b/>
        </w:rPr>
        <w:t xml:space="preserve">Nigeria Abuja</w:t>
      </w:r>
      <w:r>
        <w:t xml:space="preserve"> </w:t>
      </w:r>
      <w:r>
        <w:t xml:space="preserve">stands as a distinct entity within the broader Nigerian landscape. Unlike other cities with centuries-old histories,</w:t>
      </w:r>
      <w:r>
        <w:t xml:space="preserve"> </w:t>
      </w:r>
      <w:r>
        <w:rPr>
          <w:bCs/>
          <w:b/>
        </w:rPr>
        <w:t xml:space="preserve">Nigeria Abuja</w:t>
      </w:r>
      <w:r>
        <w:t xml:space="preserve"> </w:t>
      </w:r>
      <w:r>
        <w:t xml:space="preserve">is a planned capital, designed to represent unity and modernity. However, this modern veneer often masks significant underlying issues of inequality. The city is home to high-ranking government officials, expatriates living in secure estates, and thousands of civil servants who commute from surrounding areas. Yet, just miles away from the gleaming structures of the Central Business District lie informal settlements with inadequate sanitation, poor housing conditions, and limited access to healthcare. It is within these juxtaposed realities that the</w:t>
      </w:r>
      <w:r>
        <w:t xml:space="preserve"> </w:t>
      </w:r>
      <w:r>
        <w:rPr>
          <w:bCs/>
          <w:b/>
        </w:rPr>
        <w:t xml:space="preserve">Social Worker</w:t>
      </w:r>
      <w:r>
        <w:t xml:space="preserve"> </w:t>
      </w:r>
      <w:r>
        <w:t xml:space="preserve">must operate.</w:t>
      </w:r>
    </w:p>
    <w:p>
      <w:pPr>
        <w:pStyle w:val="BodyText"/>
      </w:pPr>
      <w:r>
        <w:t xml:space="preserve">The role of a</w:t>
      </w:r>
      <w:r>
        <w:t xml:space="preserve"> </w:t>
      </w:r>
      <w:r>
        <w:rPr>
          <w:bCs/>
          <w:b/>
        </w:rPr>
        <w:t xml:space="preserve">Social Worker</w:t>
      </w:r>
      <w:r>
        <w:t xml:space="preserve"> </w:t>
      </w:r>
      <w:r>
        <w:t xml:space="preserve">in this environment requires a keen awareness of spatial injustice. The social worker is often the bridge between marginalized communities on the periphery and policy-makers in the center. This dual perspective necessitates an understanding of how urban planning decisions impact vulnerable populations, particularly women, children, and persons with disabilities.</w:t>
      </w:r>
    </w:p>
    <w:bookmarkEnd w:id="20"/>
    <w:bookmarkStart w:id="21" w:name="navigating-cultural-expectations"/>
    <w:p>
      <w:pPr>
        <w:pStyle w:val="Heading2"/>
      </w:pPr>
      <w:r>
        <w:t xml:space="preserve">Navigating Cultural Expectations</w:t>
      </w:r>
    </w:p>
    <w:p>
      <w:pPr>
        <w:pStyle w:val="FirstParagraph"/>
      </w:pPr>
      <w:r>
        <w:t xml:space="preserve">Culture plays a pivotal role in social work practice globally, but its influence is magnified in</w:t>
      </w:r>
      <w:r>
        <w:t xml:space="preserve"> </w:t>
      </w:r>
      <w:r>
        <w:rPr>
          <w:bCs/>
          <w:b/>
        </w:rPr>
        <w:t xml:space="preserve">Nigeria Abuja</w:t>
      </w:r>
      <w:r>
        <w:t xml:space="preserve">. Nigeria is a multi-ethnic nation with diverse traditions regarding family structures, gender roles, and conflict resolution. A</w:t>
      </w:r>
      <w:r>
        <w:t xml:space="preserve"> </w:t>
      </w:r>
      <w:r>
        <w:rPr>
          <w:bCs/>
          <w:b/>
        </w:rPr>
        <w:t xml:space="preserve">Social Worker</w:t>
      </w:r>
      <w:r>
        <w:t xml:space="preserve"> </w:t>
      </w:r>
      <w:r>
        <w:t xml:space="preserve">entering this field must recognize that Western-centric models of individualism may not resonate with clients who prioritize communal well-being and extended family obligations. For instance, in cases involving child welfare or domestic violence, the intervention strategies must respect cultural norms while firmly advocating for human rights and safety.</w:t>
      </w:r>
    </w:p>
    <w:p>
      <w:pPr>
        <w:pStyle w:val="BodyText"/>
      </w:pPr>
      <w:r>
        <w:t xml:space="preserve">Furthermore, religious beliefs are deeply intertwined with daily life in</w:t>
      </w:r>
      <w:r>
        <w:t xml:space="preserve"> </w:t>
      </w:r>
      <w:r>
        <w:rPr>
          <w:bCs/>
          <w:b/>
        </w:rPr>
        <w:t xml:space="preserve">Nigeria Abuja</w:t>
      </w:r>
      <w:r>
        <w:t xml:space="preserve">. Churches and mosques often serve as community hubs and sources of social support. A competent</w:t>
      </w:r>
      <w:r>
        <w:t xml:space="preserve"> </w:t>
      </w:r>
      <w:r>
        <w:rPr>
          <w:bCs/>
          <w:b/>
        </w:rPr>
        <w:t xml:space="preserve">Social Worker</w:t>
      </w:r>
      <w:r>
        <w:t xml:space="preserve"> </w:t>
      </w:r>
      <w:r>
        <w:t xml:space="preserve">does not view these institutions as competitors but as potential partners. Collaborating with faith-based organizations can enhance the reach and effectiveness of social interventions, particularly in health promotion, substance abuse counseling, and psychosocial support.</w:t>
      </w:r>
    </w:p>
    <w:bookmarkEnd w:id="21"/>
    <w:bookmarkStart w:id="22" w:name="X70417e11bedf87bdfac2ea7f9c335dd02754035"/>
    <w:p>
      <w:pPr>
        <w:pStyle w:val="Heading2"/>
      </w:pPr>
      <w:r>
        <w:t xml:space="preserve">Economic Realities and Resource Constraints</w:t>
      </w:r>
    </w:p>
    <w:p>
      <w:pPr>
        <w:pStyle w:val="FirstParagraph"/>
      </w:pPr>
      <w:r>
        <w:t xml:space="preserve">The economic challenges facing</w:t>
      </w:r>
      <w:r>
        <w:t xml:space="preserve"> </w:t>
      </w:r>
      <w:r>
        <w:rPr>
          <w:bCs/>
          <w:b/>
        </w:rPr>
        <w:t xml:space="preserve">Nigeria Abuja</w:t>
      </w:r>
      <w:r>
        <w:t xml:space="preserve"> </w:t>
      </w:r>
      <w:r>
        <w:t xml:space="preserve">cannot be overstated. High inflation rates, unemployment among graduates, and the informal nature of much of the labor market create significant stress for families. The</w:t>
      </w:r>
      <w:r>
        <w:t xml:space="preserve"> </w:t>
      </w:r>
      <w:r>
        <w:rPr>
          <w:bCs/>
          <w:b/>
        </w:rPr>
        <w:t xml:space="preserve">Social Worker</w:t>
      </w:r>
      <w:r>
        <w:t xml:space="preserve"> </w:t>
      </w:r>
      <w:r>
        <w:t xml:space="preserve">must therefore adopt a strengths-based approach that empowers clients to navigate these economic hurdles rather than simply providing temporary relief.</w:t>
      </w:r>
    </w:p>
    <w:p>
      <w:pPr>
        <w:pStyle w:val="BodyText"/>
      </w:pPr>
      <w:r>
        <w:t xml:space="preserve">This involves advocating for policy changes that protect workers' rights, promoting financial literacy programs, and facilitating access to micro-finance opportunities. Moreover, the</w:t>
      </w:r>
      <w:r>
        <w:t xml:space="preserve"> </w:t>
      </w:r>
      <w:r>
        <w:rPr>
          <w:bCs/>
          <w:b/>
        </w:rPr>
        <w:t xml:space="preserve">Social Worker</w:t>
      </w:r>
      <w:r>
        <w:t xml:space="preserve"> </w:t>
      </w:r>
      <w:r>
        <w:t xml:space="preserve">operates in an environment where resources are often scarce. This scarcity demands creativity and resilience. Instead of relying solely on material aid, the</w:t>
      </w:r>
      <w:r>
        <w:t xml:space="preserve"> </w:t>
      </w:r>
      <w:r>
        <w:rPr>
          <w:bCs/>
          <w:b/>
        </w:rPr>
        <w:t xml:space="preserve">Social Worker</w:t>
      </w:r>
      <w:r>
        <w:t xml:space="preserve"> </w:t>
      </w:r>
      <w:r>
        <w:t xml:space="preserve">must focus on building social capital within communities—strengthening networks that allow people to support one another during times of crisis.</w:t>
      </w:r>
    </w:p>
    <w:bookmarkEnd w:id="22"/>
    <w:bookmarkStart w:id="23" w:name="Xca1e0addd136959edce0c6e63a3fa487910bfc8"/>
    <w:p>
      <w:pPr>
        <w:pStyle w:val="Heading2"/>
      </w:pPr>
      <w:r>
        <w:t xml:space="preserve">The Social Worker as an Advocate and Change Agent</w:t>
      </w:r>
    </w:p>
    <w:p>
      <w:pPr>
        <w:pStyle w:val="FirstParagraph"/>
      </w:pPr>
      <w:r>
        <w:t xml:space="preserve">In</w:t>
      </w:r>
      <w:r>
        <w:t xml:space="preserve"> </w:t>
      </w:r>
      <w:r>
        <w:rPr>
          <w:bCs/>
          <w:b/>
        </w:rPr>
        <w:t xml:space="preserve">Nigeria Abuja</w:t>
      </w:r>
      <w:r>
        <w:t xml:space="preserve">, the role of the</w:t>
      </w:r>
      <w:r>
        <w:t xml:space="preserve"> </w:t>
      </w:r>
      <w:r>
        <w:rPr>
          <w:bCs/>
          <w:b/>
        </w:rPr>
        <w:t xml:space="preserve">Social Worker</w:t>
      </w:r>
      <w:r>
        <w:t xml:space="preserve"> </w:t>
      </w:r>
      <w:r>
        <w:t xml:space="preserve">extends beyond direct casework. There is a critical need for macro-level practice, where social workers engage in policy advocacy and community organizing. Given that many vulnerable groups lack political voice, the</w:t>
      </w:r>
      <w:r>
        <w:t xml:space="preserve"> </w:t>
      </w:r>
      <w:r>
        <w:rPr>
          <w:bCs/>
          <w:b/>
        </w:rPr>
        <w:t xml:space="preserve">Social Worker</w:t>
      </w:r>
      <w:r>
        <w:t xml:space="preserve"> </w:t>
      </w:r>
      <w:r>
        <w:t xml:space="preserve">serves as their advocate, ensuring that their needs are considered in urban development plans and public service delivery.</w:t>
      </w:r>
    </w:p>
    <w:p>
      <w:pPr>
        <w:pStyle w:val="BodyText"/>
      </w:pPr>
      <w:r>
        <w:t xml:space="preserve">This advocacy is particularly important concerning the rights of persons with disabilities and the elderly. Despite legislative frameworks intended to protect these groups, implementation remains weak. The</w:t>
      </w:r>
      <w:r>
        <w:t xml:space="preserve"> </w:t>
      </w:r>
      <w:r>
        <w:rPr>
          <w:bCs/>
          <w:b/>
        </w:rPr>
        <w:t xml:space="preserve">Social Worker</w:t>
      </w:r>
      <w:r>
        <w:t xml:space="preserve"> </w:t>
      </w:r>
      <w:r>
        <w:t xml:space="preserve">must work tirelessly to hold government agencies accountable and to raise public awareness about inclusive citizenship. By doing so, they contribute to a more equitable society where dignity is not determined by economic status or physical ability.</w:t>
      </w:r>
    </w:p>
    <w:bookmarkEnd w:id="23"/>
    <w:bookmarkStart w:id="24" w:name="professional-ethics-and-self-care"/>
    <w:p>
      <w:pPr>
        <w:pStyle w:val="Heading2"/>
      </w:pPr>
      <w:r>
        <w:t xml:space="preserve">Professional Ethics and Self-Care</w:t>
      </w:r>
    </w:p>
    <w:p>
      <w:pPr>
        <w:pStyle w:val="FirstParagraph"/>
      </w:pPr>
      <w:r>
        <w:t xml:space="preserve">Working in the dynamic and sometimes volatile environment of</w:t>
      </w:r>
      <w:r>
        <w:t xml:space="preserve"> </w:t>
      </w:r>
      <w:r>
        <w:rPr>
          <w:bCs/>
          <w:b/>
        </w:rPr>
        <w:t xml:space="preserve">Nigeria Abuja</w:t>
      </w:r>
      <w:r>
        <w:t xml:space="preserve">, ethical integrity is paramount. Social workers frequently encounter situations that test their moral compass, such as demands for bribes to access services or pressure from powerful individuals to overlook violations of client confidentiality. Maintaining professional boundaries and ethical standards requires constant vigilance and support from professional bodies.</w:t>
      </w:r>
    </w:p>
    <w:p>
      <w:pPr>
        <w:pStyle w:val="BodyText"/>
      </w:pPr>
      <w:r>
        <w:t xml:space="preserve">Additionally, the emotional toll of witnessing poverty, abuse, and injustice can lead to burnout. Therefore, the development of robust self-care practices is essential for sustainability in this profession. Peer support groups, supervision sessions, and continuous professional development are crucial mechanisms that enable the</w:t>
      </w:r>
      <w:r>
        <w:t xml:space="preserve"> </w:t>
      </w:r>
      <w:r>
        <w:rPr>
          <w:bCs/>
          <w:b/>
        </w:rPr>
        <w:t xml:space="preserve">Social Worker</w:t>
      </w:r>
      <w:r>
        <w:t xml:space="preserve"> </w:t>
      </w:r>
      <w:r>
        <w:t xml:space="preserve">to remain effective and compassionate over the long term.</w:t>
      </w:r>
    </w:p>
    <w:bookmarkEnd w:id="24"/>
    <w:bookmarkStart w:id="25" w:name="conclusion"/>
    <w:p>
      <w:pPr>
        <w:pStyle w:val="Heading2"/>
      </w:pPr>
      <w:r>
        <w:t xml:space="preserve">Conclusion</w:t>
      </w:r>
    </w:p>
    <w:p>
      <w:pPr>
        <w:pStyle w:val="FirstParagraph"/>
      </w:pPr>
      <w:r>
        <w:t xml:space="preserve">In conclusion, reflecting on the role of a</w:t>
      </w:r>
      <w:r>
        <w:t xml:space="preserve"> </w:t>
      </w:r>
      <w:r>
        <w:rPr>
          <w:bCs/>
          <w:b/>
        </w:rPr>
        <w:t xml:space="preserve">Social Worker</w:t>
      </w:r>
      <w:r>
        <w:t xml:space="preserve"> </w:t>
      </w:r>
      <w:r>
        <w:t xml:space="preserve">in</w:t>
      </w:r>
    </w:p>
    <w:p>
      <w:pPr>
        <w:pStyle w:val="BodyText"/>
      </w:pPr>
      <w:r>
        <w:t xml:space="preserve">Nigeria Abuja reveals a profession that is both challenging and profoundly rewarding. It demands a practitioner who is culturally sensitive, economically astute, politically aware, and ethically grounded. The identity of the social worker in this context must be flexible enough to adapt to changing circumstances yet firm in its commitment to social justice and human dignity.</w:t>
      </w:r>
    </w:p>
    <w:p>
      <w:pPr>
        <w:pStyle w:val="BodyText"/>
      </w:pPr>
      <w:r>
        <w:t xml:space="preserve">As</w:t>
      </w:r>
      <w:r>
        <w:t xml:space="preserve"> </w:t>
      </w:r>
      <w:r>
        <w:rPr>
          <w:bCs/>
          <w:b/>
        </w:rPr>
        <w:t xml:space="preserve">Nigeria Abuja</w:t>
      </w:r>
      <w:r>
        <w:t xml:space="preserve"> </w:t>
      </w:r>
      <w:r>
        <w:t xml:space="preserve">continues to evolve as a capital city, the need for skilled</w:t>
      </w:r>
      <w:r>
        <w:t xml:space="preserve"> </w:t>
      </w:r>
      <w:r>
        <w:rPr>
          <w:bCs/>
          <w:b/>
        </w:rPr>
        <w:t xml:space="preserve">Social Workers</w:t>
      </w:r>
      <w:r>
        <w:t xml:space="preserve"> </w:t>
      </w:r>
      <w:r>
        <w:t xml:space="preserve">will only grow. They are essential agents of change who can help bridge the gap between policy and practice, tradition and modernity, wealth and poverty. By embracing this complex role with humility and determination, social workers can contribute significantly to building a more cohesive, just, and thriving society for all residents of</w:t>
      </w:r>
      <w:r>
        <w:t xml:space="preserve"> </w:t>
      </w:r>
      <w:r>
        <w:rPr>
          <w:bCs/>
          <w:b/>
        </w:rPr>
        <w:t xml:space="preserve">Nigeria Abuja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Social Worker in Nigeria Abuja</dc:title>
  <dc:creator/>
  <dc:language>en</dc:language>
  <cp:keywords/>
  <dcterms:created xsi:type="dcterms:W3CDTF">2026-07-29T15:32:15Z</dcterms:created>
  <dcterms:modified xsi:type="dcterms:W3CDTF">2026-07-29T15:32:15Z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