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2b09a49983b7019bc57ba05fc983edeb5b302a6"/>
    <w:p>
      <w:pPr>
        <w:pStyle w:val="Heading1"/>
      </w:pPr>
      <w:r>
        <w:t xml:space="preserve">Navigating Complexity with Compassion:</w:t>
      </w:r>
      <w:r>
        <w:br/>
      </w:r>
      <w:r>
        <w:t xml:space="preserve">A Reflection on Social Work in the United Arab Emirates Abu Dhabi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Paper</w:t>
      </w:r>
    </w:p>
    <w:bookmarkStart w:id="20" w:name="X5f54ffeb5188e3522eaf10facb2b1c2bc0d9d01"/>
    <w:p>
      <w:pPr>
        <w:pStyle w:val="Heading2"/>
      </w:pPr>
      <w:r>
        <w:t xml:space="preserve">The Intersection of Tradition and Modernity</w:t>
      </w:r>
    </w:p>
    <w:p>
      <w:pPr>
        <w:pStyle w:val="FirstParagraph"/>
      </w:pPr>
      <w:r>
        <w:t xml:space="preserve">Serving as a Social Worker in the United Arab Emirates Abu Dhabi presents a unique professional landscape that demands a delicate balance between cultural sensitivity, legal compliance, and humanitarian empathy. When reflecting on my practice within this dynamic emirate, I am continually struck by the juxtaposition of rapid modernization against deep-rooted traditional values. The United Arab Emirates is often perceived through the lens of its architectural marvels and economic prowess; however, from the perspective of a</w:t>
      </w:r>
      <w:r>
        <w:t xml:space="preserve"> </w:t>
      </w:r>
      <w:r>
        <w:rPr>
          <w:bCs/>
          <w:b/>
        </w:rPr>
        <w:t xml:space="preserve">Social Worker</w:t>
      </w:r>
      <w:r>
        <w:t xml:space="preserve">, it is also a hub of immense social complexity. Abu Dhabi, as the capital city, houses a population that is overwhelmingly expatriate yet governed by laws and customs derived from Islamic heritage. This dichotomy forms the core of my daily professional experience.</w:t>
      </w:r>
    </w:p>
    <w:p>
      <w:pPr>
        <w:pStyle w:val="BodyText"/>
      </w:pPr>
      <w:r>
        <w:t xml:space="preserve">In this context, being a Social Worker is not merely about applying clinical interventions or case management techniques learned in Western academic settings; it requires an adaptation to a multicultural tapestry where over two hundred nationalities coexist. The role demands that I act as both an advocate for vulnerable individuals and a bridge between different cultural understandings of family, health, and social responsibility. In the</w:t>
      </w:r>
      <w:r>
        <w:t xml:space="preserve"> </w:t>
      </w:r>
      <w:r>
        <w:rPr>
          <w:bCs/>
          <w:b/>
        </w:rPr>
        <w:t xml:space="preserve">United Arab Emirates Abu Dhabi</w:t>
      </w:r>
      <w:r>
        <w:t xml:space="preserve">, silence is often louder than speech; unspoken hierarchies and communal expectations dictate social interactions in ways that differ significantly from individualistic societies. Therefore, my practice has evolved to prioritize active listening and cultural humility above standardized protocol.</w:t>
      </w:r>
    </w:p>
    <w:bookmarkEnd w:id="20"/>
    <w:bookmarkStart w:id="21" w:name="X0abd2352e0c74dba572958024eee6fe12defb2d"/>
    <w:p>
      <w:pPr>
        <w:pStyle w:val="Heading2"/>
      </w:pPr>
      <w:r>
        <w:t xml:space="preserve">The Expatriate Dilemma: Identity and Vulnerability</w:t>
      </w:r>
    </w:p>
    <w:p>
      <w:pPr>
        <w:pStyle w:val="FirstParagraph"/>
      </w:pPr>
      <w:r>
        <w:t xml:space="preserve">A significant portion of the clientele I serve consists of expatriates, ranging from domestic workers to skilled professionals. Reflecting on my work in Abu Dhabi, one cannot ignore the vulnerability inherent in the migration experience. Many clients face challenges related to legal status, labor rights violations, family separation due to visa restrictions, and acculturation stress. As a</w:t>
      </w:r>
      <w:r>
        <w:t xml:space="preserve"> </w:t>
      </w:r>
      <w:r>
        <w:rPr>
          <w:bCs/>
          <w:b/>
        </w:rPr>
        <w:t xml:space="preserve">Social Worker</w:t>
      </w:r>
      <w:r>
        <w:t xml:space="preserve">, witnessing this distress evokes a profound sense of professional responsibility coupled with personal empathy. It is crucial to recognize that while the</w:t>
      </w:r>
      <w:r>
        <w:t xml:space="preserve"> </w:t>
      </w:r>
      <w:r>
        <w:rPr>
          <w:bCs/>
          <w:b/>
        </w:rPr>
        <w:t xml:space="preserve">United Arab Emirates Abu Dhabi</w:t>
      </w:r>
      <w:r>
        <w:t xml:space="preserve"> </w:t>
      </w:r>
      <w:r>
        <w:t xml:space="preserve">offers economic opportunities and safety infrastructure, it also creates environments where individuals may feel isolated or disenfranchised.</w:t>
      </w:r>
    </w:p>
    <w:p>
      <w:pPr>
        <w:pStyle w:val="BodyText"/>
      </w:pPr>
      <w:r>
        <w:t xml:space="preserve">I have found myself frequently navigating the boundaries of what I can legally offer versus what clients emotionally need. For instance, in cases involving domestic workers who face exploitation, the social worker must operate within the strict framework of UAE labor laws while providing psychological first aid and resource linkage. This reflection highlights a tension common in global social work: advocating for human rights within systems that may not fully align with international liberal democratic ideals. However, I have learned to find agency within these constraints by building networks with NGOs, legal aid organizations, and community leaders in Abu Dhabi to create support webs that are culturally acceptable and legally sound.</w:t>
      </w:r>
    </w:p>
    <w:bookmarkEnd w:id="21"/>
    <w:bookmarkStart w:id="22" w:name="cultural-competence-as-a-clinical-tool"/>
    <w:p>
      <w:pPr>
        <w:pStyle w:val="Heading2"/>
      </w:pPr>
      <w:r>
        <w:t xml:space="preserve">Cultural Competence as a Clinical Tool</w:t>
      </w:r>
    </w:p>
    <w:p>
      <w:pPr>
        <w:pStyle w:val="FirstParagraph"/>
      </w:pPr>
      <w:r>
        <w:t xml:space="preserve">The practice of social work in the Middle East requires a redefinition of "family" and "community." In my reflections, I note how the concept of privacy differs markedly from Western standards. In many Arab cultures within Abu Dhabi, family matters are kept private to protect honor and reputation. Consequently, clients may be reluctant to disclose domestic violence or mental health issues unless approached with extreme care and respect for these cultural norms. As a</w:t>
      </w:r>
      <w:r>
        <w:t xml:space="preserve"> </w:t>
      </w:r>
      <w:r>
        <w:rPr>
          <w:bCs/>
          <w:b/>
        </w:rPr>
        <w:t xml:space="preserve">Social Worker</w:t>
      </w:r>
      <w:r>
        <w:t xml:space="preserve">, I have had to adapt my assessment tools to account for stigma associated with mental health in certain communities within the</w:t>
      </w:r>
      <w:r>
        <w:t xml:space="preserve"> </w:t>
      </w:r>
      <w:r>
        <w:rPr>
          <w:bCs/>
          <w:b/>
        </w:rPr>
        <w:t xml:space="preserve">United Arab Emirates Abu Dhabi</w:t>
      </w:r>
      <w:r>
        <w:t xml:space="preserve">.</w:t>
      </w:r>
    </w:p>
    <w:p>
      <w:pPr>
        <w:pStyle w:val="BodyText"/>
      </w:pPr>
      <w:r>
        <w:t xml:space="preserve">This adaptation has led me to view cultural competence not just as a box-checking exercise, but as the primary clinical tool. Understanding the role of religion, particularly Islam, in providing coping mechanisms and community support is essential. I have observed that when social interventions are aligned with Islamic principles of charity (Zakat) and compassion (Rahma), acceptance rates for services increase significantly. Therefore, my reflection process involves constantly asking myself: "How does this intervention respect the cultural and religious identity of the client?" This question ensures that my work remains relevant and effective in a society where tradition is a source of strength rather than an obstacle.</w:t>
      </w:r>
    </w:p>
    <w:bookmarkEnd w:id="22"/>
    <w:bookmarkStart w:id="23" w:name="Xaa3170ebc510b655035eee07afed2edd2f776c9"/>
    <w:p>
      <w:pPr>
        <w:pStyle w:val="Heading2"/>
      </w:pPr>
      <w:r>
        <w:t xml:space="preserve">The Evolving Role of Social Welfare in Abu Dhabi</w:t>
      </w:r>
    </w:p>
    <w:p>
      <w:pPr>
        <w:pStyle w:val="FirstParagraph"/>
      </w:pPr>
      <w:r>
        <w:t xml:space="preserve">Furthermore, reflecting on the broader systemic landscape, I am impressed by the initiatives taken by the government to professionalize social services. The establishment of institutions like the Department of Community Development (DCD) in Abu Dhabi signifies a shift toward a more structured welfare system. For me as a practitioner, this means greater opportunities for inter-agency collaboration. However, it also means adhering to rigorous documentation and reporting standards that may feel bureaucratic compared to the fluid nature of grassroots social work.</w:t>
      </w:r>
    </w:p>
    <w:p>
      <w:pPr>
        <w:pStyle w:val="BodyText"/>
      </w:pPr>
      <w:r>
        <w:t xml:space="preserve">I often reflect on the disparity between government services for citizens and those available to non-citizens. While Emirati nationals have access to comprehensive state support, many expatriates rely heavily on private or charitable interventions. This reality challenges me as a Social Worker to be creative in resource mobilization. It reminds me that equity does not always mean equality of provision, but rather equitable access to dignity and support regardless of nationality—a principle I strive to uphold daily.</w:t>
      </w:r>
    </w:p>
    <w:bookmarkEnd w:id="23"/>
    <w:bookmarkStart w:id="24" w:name="Xb132404a77353c9f42248ee322e2b2fbd0353b1"/>
    <w:p>
      <w:pPr>
        <w:pStyle w:val="Heading2"/>
      </w:pPr>
      <w:r>
        <w:t xml:space="preserve">Conclusion: A Commitment to Ethical Practice</w:t>
      </w:r>
    </w:p>
    <w:p>
      <w:pPr>
        <w:pStyle w:val="FirstParagraph"/>
      </w:pPr>
      <w:r>
        <w:t xml:space="preserve">In conclusion, my journey as a Social Worker in the United Arab Emirates Abu Dhabi is defined by continuous learning and adaptation. It is a role that requires resilience, ethical vigilance, and deep cultural appreciation. The complexities of working in this region teach me that social work is not just about solving problems; it is about bearing witness to human struggles within specific cultural contexts and facilitating change from within those contexts.</w:t>
      </w:r>
    </w:p>
    <w:p>
      <w:pPr>
        <w:pStyle w:val="BodyText"/>
      </w:pPr>
      <w:r>
        <w:t xml:space="preserve">As I move forward in my career, I remain committed to advocating for the rights and well-being of all individuals residing in Abu Dhabi. The experience has reinforced my belief that effective social work transcends borders, adapting its methods to honor local traditions while upholding universal human values. In the vibrant yet complex mosaic of the</w:t>
      </w:r>
      <w:r>
        <w:t xml:space="preserve"> </w:t>
      </w:r>
      <w:r>
        <w:rPr>
          <w:bCs/>
          <w:b/>
        </w:rPr>
        <w:t xml:space="preserve">United Arab Emirates Abu Dhabi</w:t>
      </w:r>
      <w:r>
        <w:t xml:space="preserve">, I find that my role is not only to provide care but also to foster understanding and cohesion in a society that is constantly evolving.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the United Arab Emirates Abu Dhabi</dc:title>
  <dc:creator/>
  <dc:language>en</dc:language>
  <cp:keywords/>
  <dcterms:created xsi:type="dcterms:W3CDTF">2026-07-29T14:32:32Z</dcterms:created>
  <dcterms:modified xsi:type="dcterms:W3CDTF">2026-07-29T14:32:32Z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