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Venezuela</w:t>
      </w:r>
      <w:r>
        <w:t xml:space="preserve"> </w:t>
      </w:r>
      <w:r>
        <w:t xml:space="preserve">Caracas</w:t>
      </w:r>
    </w:p>
    <w:bookmarkStart w:id="25" w:name="Xf485c6f4d8ffdb43185c2d0f5f55e5fb7d5f410"/>
    <w:p>
      <w:pPr>
        <w:pStyle w:val="Heading1"/>
      </w:pPr>
      <w:r>
        <w:t xml:space="preserve">The Guardian of Hope: A Reflection on Social Work in Venezuela Caracas</w:t>
      </w:r>
    </w:p>
    <w:p>
      <w:pPr>
        <w:pStyle w:val="FirstParagraph"/>
      </w:pPr>
      <w:r>
        <w:t xml:space="preserve">To understand the role of a</w:t>
      </w:r>
      <w:r>
        <w:t xml:space="preserve"> </w:t>
      </w:r>
      <w:r>
        <w:rPr>
          <w:bCs/>
          <w:b/>
        </w:rPr>
        <w:t xml:space="preserve">Social Worker</w:t>
      </w:r>
      <w:r>
        <w:t xml:space="preserve">, one must first look at the soil in which they operate. In most parts of the world, social work is viewed as a profession focused on rehabilitation, policy advocacy, or family counseling within established structural frameworks. However, to practice as a</w:t>
      </w:r>
      <w:r>
        <w:t xml:space="preserve"> </w:t>
      </w:r>
      <w:r>
        <w:rPr>
          <w:bCs/>
          <w:b/>
        </w:rPr>
        <w:t xml:space="preserve">Social Worker</w:t>
      </w:r>
      <w:r>
        <w:t xml:space="preserve"> </w:t>
      </w:r>
      <w:r>
        <w:t xml:space="preserve">in</w:t>
      </w:r>
      <w:r>
        <w:t xml:space="preserve"> </w:t>
      </w:r>
      <w:r>
        <w:rPr>
          <w:bCs/>
          <w:b/>
        </w:rPr>
        <w:t xml:space="preserve">Venezuela Caracas</w:t>
      </w:r>
      <w:r>
        <w:t xml:space="preserve"> </w:t>
      </w:r>
      <w:r>
        <w:t xml:space="preserve">is to engage in an act of profound existential resilience. This reflection explores the unique gravity of this profession within the specific socio-political and economic context of Caracas, analyzing how the definition of social welfare shifts from maintenance to mere survival.</w:t>
      </w:r>
    </w:p>
    <w:bookmarkStart w:id="20" w:name="the-context-a-city-in-flux"/>
    <w:p>
      <w:pPr>
        <w:pStyle w:val="Heading2"/>
      </w:pPr>
      <w:r>
        <w:t xml:space="preserve">The Context: A City in Flux</w:t>
      </w:r>
    </w:p>
    <w:p>
      <w:pPr>
        <w:pStyle w:val="FirstParagraph"/>
      </w:pPr>
      <w:r>
        <w:rPr>
          <w:bCs/>
          <w:b/>
        </w:rPr>
        <w:t xml:space="preserve">Venezuela Caracas</w:t>
      </w:r>
      <w:r>
        <w:t xml:space="preserve">, like many metropolitan areas facing severe economic contraction, presents a landscape defined by scarcity and volatility. The infrastructure that typically supports social services—healthcare systems, food distribution networks, and educational institutions—has faced unprecedented strain. In this environment, the</w:t>
      </w:r>
      <w:r>
        <w:t xml:space="preserve"> </w:t>
      </w:r>
      <w:r>
        <w:rPr>
          <w:bCs/>
          <w:b/>
        </w:rPr>
        <w:t xml:space="preserve">Social Worker</w:t>
      </w:r>
      <w:r>
        <w:t xml:space="preserve"> </w:t>
      </w:r>
      <w:r>
        <w:t xml:space="preserve">is not merely an adjunct to the state but often becomes the primary interface between vulnerable populations and whatever resources remain available. The capital city, with its stark contrasts between gated communities in areas like El Hatillo and sprawling informal settlements in barrios like 23 de Enero or Petare, serves as a microcosm of national inequality.</w:t>
      </w:r>
    </w:p>
    <w:p>
      <w:pPr>
        <w:pStyle w:val="BodyText"/>
      </w:pPr>
      <w:r>
        <w:t xml:space="preserve">Reflecting on the daily reality of</w:t>
      </w:r>
      <w:r>
        <w:t xml:space="preserve"> </w:t>
      </w:r>
      <w:r>
        <w:rPr>
          <w:bCs/>
          <w:b/>
        </w:rPr>
        <w:t xml:space="preserve">Venezuela Caracas</w:t>
      </w:r>
      <w:r>
        <w:t xml:space="preserve">, one observes that the social worker operates in a vacuum where traditional metrics of success are obsolete. Success is not measured by long-term career progression or systemic policy change alone, but by immediate, tangible interventions: securing a prescription for insulin, identifying a family at risk of displacement due to lack of water access, or facilitating emergency food distribution. The psychological toll on the</w:t>
      </w:r>
      <w:r>
        <w:t xml:space="preserve"> </w:t>
      </w:r>
      <w:r>
        <w:rPr>
          <w:bCs/>
          <w:b/>
        </w:rPr>
        <w:t xml:space="preserve">Social Worker</w:t>
      </w:r>
      <w:r>
        <w:t xml:space="preserve"> </w:t>
      </w:r>
      <w:r>
        <w:t xml:space="preserve">is immense, as they witness the degradation of living conditions daily while being constrained by limited resources.</w:t>
      </w:r>
    </w:p>
    <w:bookmarkEnd w:id="20"/>
    <w:bookmarkStart w:id="21" w:name="X2362554079e37b9a8e7a32f05834474cc5a6c33"/>
    <w:p>
      <w:pPr>
        <w:pStyle w:val="Heading2"/>
      </w:pPr>
      <w:r>
        <w:t xml:space="preserve">The Social Worker as a Multi-Faceted Agent</w:t>
      </w:r>
    </w:p>
    <w:p>
      <w:pPr>
        <w:pStyle w:val="FirstParagraph"/>
      </w:pPr>
      <w:r>
        <w:t xml:space="preserve">In this context, the traditional boundaries of social work dissolve. A</w:t>
      </w:r>
      <w:r>
        <w:t xml:space="preserve"> </w:t>
      </w:r>
      <w:r>
        <w:rPr>
          <w:bCs/>
          <w:b/>
        </w:rPr>
        <w:t xml:space="preserve">Social Worker</w:t>
      </w:r>
      <w:r>
        <w:t xml:space="preserve"> </w:t>
      </w:r>
      <w:r>
        <w:t xml:space="preserve">in Caracas must simultaneously act as a psychologist, providing trauma-informed care to individuals suffering from anxiety related to uncertainty and loss; a legal advocate, helping citizens navigate the complexities of documentation required for emigration or accessing remaining state benefits; and an organizer, mobilizing community networks for mutual aid.</w:t>
      </w:r>
    </w:p>
    <w:p>
      <w:pPr>
        <w:pStyle w:val="BodyText"/>
      </w:pPr>
      <w:r>
        <w:t xml:space="preserve">The concept of "empowerment" takes on a new meaning. It is not about teaching skills for upward mobility in a booming economy, but about preserving dignity and human rights in the face of systemic neglect. The</w:t>
      </w:r>
      <w:r>
        <w:t xml:space="preserve"> </w:t>
      </w:r>
      <w:r>
        <w:rPr>
          <w:bCs/>
          <w:b/>
        </w:rPr>
        <w:t xml:space="preserve">Social Worker</w:t>
      </w:r>
      <w:r>
        <w:t xml:space="preserve"> </w:t>
      </w:r>
      <w:r>
        <w:t xml:space="preserve">becomes a witness to history, documenting abuses and needs that might otherwise be ignored by international bodies or local authorities. This documentation is crucial for accountability, yet it places the worker at potential risk.</w:t>
      </w:r>
    </w:p>
    <w:bookmarkEnd w:id="21"/>
    <w:bookmarkStart w:id="22" w:name="the-challenge-of-professional-identity"/>
    <w:p>
      <w:pPr>
        <w:pStyle w:val="Heading2"/>
      </w:pPr>
      <w:r>
        <w:t xml:space="preserve">The Challenge of Professional Identity</w:t>
      </w:r>
    </w:p>
    <w:p>
      <w:pPr>
        <w:pStyle w:val="FirstParagraph"/>
      </w:pPr>
      <w:r>
        <w:t xml:space="preserve">A significant reflection point is the identity crisis many</w:t>
      </w:r>
      <w:r>
        <w:t xml:space="preserve"> </w:t>
      </w:r>
      <w:r>
        <w:rPr>
          <w:bCs/>
          <w:b/>
        </w:rPr>
        <w:t xml:space="preserve">Social Workers</w:t>
      </w:r>
      <w:r>
        <w:t xml:space="preserve"> </w:t>
      </w:r>
      <w:r>
        <w:t xml:space="preserve">face in</w:t>
      </w:r>
      <w:r>
        <w:t xml:space="preserve"> </w:t>
      </w:r>
      <w:r>
        <w:rPr>
          <w:bCs/>
          <w:b/>
        </w:rPr>
        <w:t xml:space="preserve">Venezuela Caracas</w:t>
      </w:r>
      <w:r>
        <w:t xml:space="preserve">. With high rates of emigration among professionals, including fellow social workers, there is a profound sense of abandonment. Those who remain often feel trapped by loyalty to their communities or family obligations. This creates a complex dynamic where the worker is both an insider and an outsider—deeply embedded in the community's pain but lacking the institutional power to resolve it.</w:t>
      </w:r>
    </w:p>
    <w:p>
      <w:pPr>
        <w:pStyle w:val="BodyText"/>
      </w:pPr>
      <w:r>
        <w:t xml:space="preserve">Furthermore, there is a struggle against "compassion fatigue" and burnout. In</w:t>
      </w:r>
      <w:r>
        <w:t xml:space="preserve"> </w:t>
      </w:r>
      <w:r>
        <w:rPr>
          <w:bCs/>
          <w:b/>
        </w:rPr>
        <w:t xml:space="preserve">Venezuela Caracas</w:t>
      </w:r>
      <w:r>
        <w:t xml:space="preserve">, empathy cannot be a finite resource; it must be renewable through community solidarity. The social worker learns that they cannot save everyone, and accepting this limitation is part of the professional maturation process in such an adverse environment. They learn to prioritize triage not just for medical emergencies, but for emotional support.</w:t>
      </w:r>
    </w:p>
    <w:bookmarkEnd w:id="22"/>
    <w:bookmarkStart w:id="23" w:name="the-role-of-community-and-solidarity"/>
    <w:p>
      <w:pPr>
        <w:pStyle w:val="Heading2"/>
      </w:pPr>
      <w:r>
        <w:t xml:space="preserve">The Role of Community and Solidarity</w:t>
      </w:r>
    </w:p>
    <w:p>
      <w:pPr>
        <w:pStyle w:val="FirstParagraph"/>
      </w:pPr>
      <w:r>
        <w:t xml:space="preserve">Despite the challenges, there is a remarkable aspect to social work in this region: the redefinition of community. In many cases, professional</w:t>
      </w:r>
      <w:r>
        <w:t xml:space="preserve"> </w:t>
      </w:r>
      <w:r>
        <w:rPr>
          <w:bCs/>
          <w:b/>
        </w:rPr>
        <w:t xml:space="preserve">Social Worker</w:t>
      </w:r>
      <w:r>
        <w:t xml:space="preserve"> </w:t>
      </w:r>
      <w:r>
        <w:t xml:space="preserve">initiatives merge with grassroots movements. The barriers between professional and lay helper blur. Neighbors help neighbors because institutions fail to do so. In this space, the trained</w:t>
      </w:r>
      <w:r>
        <w:t xml:space="preserve"> </w:t>
      </w:r>
      <w:r>
        <w:rPr>
          <w:bCs/>
          <w:b/>
        </w:rPr>
        <w:t xml:space="preserve">Social Worker</w:t>
      </w:r>
      <w:r>
        <w:t xml:space="preserve"> </w:t>
      </w:r>
      <w:r>
        <w:t xml:space="preserve">provides structure to organic acts of kindness, ensuring that aid is distributed fairly and reaches the most vulnerable.</w:t>
      </w:r>
    </w:p>
    <w:p>
      <w:pPr>
        <w:pStyle w:val="BodyText"/>
      </w:pPr>
      <w:r>
        <w:t xml:space="preserve">This synergy highlights the importance of cultural competence in</w:t>
      </w:r>
      <w:r>
        <w:t xml:space="preserve"> </w:t>
      </w:r>
      <w:r>
        <w:rPr>
          <w:bCs/>
          <w:b/>
        </w:rPr>
        <w:t xml:space="preserve">Venezuela Caracas</w:t>
      </w:r>
      <w:r>
        <w:t xml:space="preserve">. A foreign-trained model of social work might fail here. Effective practice requires an understanding of local idioms, historical grievances, and the specific coping mechanisms developed by Caraqueños over decades. It requires humility and a willingness to learn from the community rather than just instructing it.</w:t>
      </w:r>
    </w:p>
    <w:bookmarkEnd w:id="23"/>
    <w:bookmarkStart w:id="24" w:name="X1f6c771d7424d506e9aabf9198ea6c02e9ad572"/>
    <w:p>
      <w:pPr>
        <w:pStyle w:val="Heading2"/>
      </w:pPr>
      <w:r>
        <w:t xml:space="preserve">Future Outlook and Ethical Considerations</w:t>
      </w:r>
    </w:p>
    <w:p>
      <w:pPr>
        <w:pStyle w:val="FirstParagraph"/>
      </w:pPr>
      <w:r>
        <w:t xml:space="preserve">Looking forward, the role of the</w:t>
      </w:r>
      <w:r>
        <w:t xml:space="preserve"> </w:t>
      </w:r>
      <w:r>
        <w:rPr>
          <w:bCs/>
          <w:b/>
        </w:rPr>
        <w:t xml:space="preserve">Social Worker</w:t>
      </w:r>
      <w:r>
        <w:t xml:space="preserve"> </w:t>
      </w:r>
      <w:r>
        <w:t xml:space="preserve">in</w:t>
      </w:r>
      <w:r>
        <w:t xml:space="preserve"> </w:t>
      </w:r>
      <w:r>
        <w:rPr>
          <w:bCs/>
          <w:b/>
        </w:rPr>
        <w:t xml:space="preserve">Venezuela Caracas</w:t>
      </w:r>
    </w:p>
    <w:p>
      <w:pPr>
        <w:pStyle w:val="BodyText"/>
      </w:pPr>
      <w:r>
        <w:br/>
      </w:r>
      <w:r>
        <w:br/>
      </w:r>
    </w:p>
    <w:p>
      <w:pPr>
        <w:pStyle w:val="BodyText"/>
      </w:pPr>
      <w:r>
        <w:t xml:space="preserve">will likely remain critical, regardless of political changes. Even if economic stabilization occurs, the social scars left by years of crisis will require long-term therapeutic and structural interventions. The ethical framework for these professionals is rigorous: they must navigate the delicate balance between maintaining neutrality and advocating fiercely for human rights.</w:t>
      </w:r>
    </w:p>
    <w:p>
      <w:pPr>
        <w:pStyle w:val="BodyText"/>
      </w:pPr>
      <w:r>
        <w:t xml:space="preserve">In conclusion, being a</w:t>
      </w:r>
      <w:r>
        <w:t xml:space="preserve"> </w:t>
      </w:r>
      <w:r>
        <w:rPr>
          <w:bCs/>
          <w:b/>
        </w:rPr>
        <w:t xml:space="preserve">Social Worker</w:t>
      </w:r>
      <w:r>
        <w:t xml:space="preserve"> </w:t>
      </w:r>
      <w:r>
        <w:t xml:space="preserve">in</w:t>
      </w:r>
      <w:r>
        <w:t xml:space="preserve"> </w:t>
      </w:r>
      <w:r>
        <w:rPr>
          <w:bCs/>
          <w:b/>
        </w:rPr>
        <w:t xml:space="preserve">Venezuela Caracas</w:t>
      </w:r>
    </w:p>
    <w:p>
      <w:pPr>
        <w:pStyle w:val="BodyText"/>
      </w:pPr>
      <w:r>
        <w:br/>
      </w:r>
      <w:r>
        <w:br/>
      </w:r>
    </w:p>
    <w:p>
      <w:pPr>
        <w:pStyle w:val="BodyText"/>
      </w:pPr>
      <w:r>
        <w:t xml:space="preserve">is not just a job; it is a vocation tested by extreme circumstances. It demands strength, creativity, and an unyielding commitment to human dignity. The reflection on this profession reveals that social work is fundamentally about connection—connecting people to resources, connecting individuals to their own agency, and connecting the local reality of Caracas with the broader human experience of resilience. As long as there is suffering in our societies, the</w:t>
      </w:r>
      <w:r>
        <w:t xml:space="preserve"> </w:t>
      </w:r>
      <w:r>
        <w:rPr>
          <w:bCs/>
          <w:b/>
        </w:rPr>
        <w:t xml:space="preserve">Social Worker</w:t>
      </w:r>
    </w:p>
    <w:p>
      <w:pPr>
        <w:pStyle w:val="BodyText"/>
      </w:pPr>
      <w:r>
        <w:br/>
      </w:r>
      <w:r>
        <w:br/>
      </w:r>
    </w:p>
    <w:p>
      <w:pPr>
        <w:pStyle w:val="BodyText"/>
      </w:pPr>
      <w:r>
        <w:t xml:space="preserve">remains an indispensable beacon of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Social Work in Venezuela Caracas</dc:title>
  <dc:creator/>
  <dc:language>en</dc:language>
  <cp:keywords/>
  <dcterms:created xsi:type="dcterms:W3CDTF">2026-07-29T19:39:01Z</dcterms:created>
  <dcterms:modified xsi:type="dcterms:W3CDTF">2026-07-29T19:39:01Z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