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Toronto</w:t>
      </w:r>
    </w:p>
    <w:bookmarkStart w:id="24" w:name="X6fedc22d206c3a982ad18fdc58ffa00ced17fea"/>
    <w:p>
      <w:pPr>
        <w:pStyle w:val="Heading1"/>
      </w:pPr>
      <w:r>
        <w:t xml:space="preserve">A Journey of Inclusion and Advocacy</w:t>
      </w:r>
      <w:r>
        <w:br/>
      </w:r>
      <w:r>
        <w:t xml:space="preserve">Reflections on the Role of a Special Education Teacher in Canada, Toronto</w:t>
      </w:r>
    </w:p>
    <w:p>
      <w:pPr>
        <w:pStyle w:val="FirstParagraph"/>
      </w:pPr>
      <w:r>
        <w:t xml:space="preserve">The decision to pursue a career as a</w:t>
      </w:r>
      <w:r>
        <w:t xml:space="preserve"> </w:t>
      </w:r>
      <w:r>
        <w:rPr>
          <w:bCs/>
          <w:b/>
        </w:rPr>
        <w:t xml:space="preserve">Special Education Teacher</w:t>
      </w:r>
      <w:r>
        <w:t xml:space="preserve"> </w:t>
      </w:r>
      <w:r>
        <w:t xml:space="preserve">is rarely born from a desire for routine; rather, it stems from an intrinsic commitment to equity, diversity, and the unwavering belief that every child possesses the capacity to learn and thrive when provided with the appropriate scaffolding. As I reflect upon my professional journey within the dynamic educational landscape of</w:t>
      </w:r>
      <w:r>
        <w:t xml:space="preserve"> </w:t>
      </w:r>
      <w:r>
        <w:rPr>
          <w:bCs/>
          <w:b/>
        </w:rPr>
        <w:t xml:space="preserve">Canada</w:t>
      </w:r>
      <w:r>
        <w:t xml:space="preserve">, specifically in the cosmopolitan hub of</w:t>
      </w:r>
      <w:r>
        <w:t xml:space="preserve"> </w:t>
      </w:r>
      <w:r>
        <w:rPr>
          <w:bCs/>
          <w:b/>
        </w:rPr>
        <w:t xml:space="preserve">Toronto</w:t>
      </w:r>
      <w:r>
        <w:t xml:space="preserve">, I am reminded that this role is less about delivering standardized instruction and more about curating individualized pathways to success. This reflection paper explores the complexities, challenges, and profound rewards of serving as a Special Education Teacher within one of Canada’s most diverse school boards.</w:t>
      </w:r>
    </w:p>
    <w:bookmarkStart w:id="20" w:name="the-unique-context-of-toronto"/>
    <w:p>
      <w:pPr>
        <w:pStyle w:val="Heading2"/>
      </w:pPr>
      <w:r>
        <w:t xml:space="preserve">The Unique Context of Toronto</w:t>
      </w:r>
    </w:p>
    <w:p>
      <w:pPr>
        <w:pStyle w:val="FirstParagraph"/>
      </w:pPr>
      <w:r>
        <w:t xml:space="preserve">Toronto is often cited as one of the most multicultural cities in the world. For an educator working in this city, the classroom is a microcosm of global diversity. The role of a Special Education Teacher here is uniquely complicated by the intersection of cultural variance and learning differences. In</w:t>
      </w:r>
      <w:r>
        <w:t xml:space="preserve"> </w:t>
      </w:r>
      <w:r>
        <w:rPr>
          <w:bCs/>
          <w:b/>
        </w:rPr>
        <w:t xml:space="preserve">Canada</w:t>
      </w:r>
      <w:r>
        <w:t xml:space="preserve">, particularly within Ontario’s framework, there is a strong legislative mandate for inclusion, driven by the</w:t>
      </w:r>
      <w:r>
        <w:t xml:space="preserve"> </w:t>
      </w:r>
      <w:r>
        <w:rPr>
          <w:iCs/>
          <w:i/>
        </w:rPr>
        <w:t xml:space="preserve">Education Act</w:t>
      </w:r>
      <w:r>
        <w:t xml:space="preserve"> </w:t>
      </w:r>
      <w:r>
        <w:t xml:space="preserve">and the principles outlined in Ontario Regulation 181/98. However, translating these legal frameworks into daily practice requires a nuanced understanding of how culture influences the perception of disability and learning.</w:t>
      </w:r>
    </w:p>
    <w:p>
      <w:pPr>
        <w:pStyle w:val="BodyText"/>
      </w:pPr>
      <w:r>
        <w:t xml:space="preserve">In Toronto, I have encountered students from hundreds of linguistic backgrounds. A student who may be diagnosed with autism spectrum disorder (ASD) in one cultural context might be perceived differently in another. As a Special Education Teacher, my responsibility extends beyond pedagogical strategies; it involves being a cultural broker. I must navigate the expectations of parents who may view special education services through different cultural lenses, ensuring that communication is not only translated linguistically but also culturally adapted. This aspect of the job highlights that inclusivity in</w:t>
      </w:r>
      <w:r>
        <w:t xml:space="preserve"> </w:t>
      </w:r>
      <w:r>
        <w:rPr>
          <w:bCs/>
          <w:b/>
        </w:rPr>
        <w:t xml:space="preserve">Canada</w:t>
      </w:r>
      <w:r>
        <w:t xml:space="preserve"> </w:t>
      </w:r>
      <w:r>
        <w:t xml:space="preserve">is not just about physical presence in a classroom, but about genuine belonging and understanding.</w:t>
      </w:r>
    </w:p>
    <w:bookmarkEnd w:id="20"/>
    <w:bookmarkStart w:id="21" w:name="the-pedagogy-of-individualization"/>
    <w:p>
      <w:pPr>
        <w:pStyle w:val="Heading2"/>
      </w:pPr>
      <w:r>
        <w:t xml:space="preserve">The Pedagogy of Individualization</w:t>
      </w:r>
    </w:p>
    <w:p>
      <w:pPr>
        <w:pStyle w:val="FirstParagraph"/>
      </w:pPr>
      <w:r>
        <w:t xml:space="preserve">The core tenet of special education is individualization. In Toronto’s public schools, this is operationalized through the Individual Education Plan (IEP). Reflecting on my experience creating IEPs, I realize that they are living documents that require constant iteration. Unlike general education teachers who may teach to the middle of the class, a Special Education Teacher must teach to the edge of each student’s potential. This requires a deep dive into assessment data, observational notes, and collaborative planning with psychologists, speech-language pathologists, and occupational therapists.</w:t>
      </w:r>
    </w:p>
    <w:p>
      <w:pPr>
        <w:pStyle w:val="BodyText"/>
      </w:pPr>
      <w:r>
        <w:t xml:space="preserve">In my practice in Toronto, I have learned that differentiation is not merely about giving different work; it is about providing different access points to the same curriculum. For example, while teaching a grade eight social studies unit on Canadian history to a diverse group of learners with varying needs, I utilized multimodal resources. Students who struggled with reading accessed content through documentaries and podcasts; those who needed scaffolding in writing used graphic organizers and speech-to-text software; and students who required sensory breaks were integrated into hands-on activities. This approach aligns with Universal Design for Learning (UDL), a framework increasingly emphasized in</w:t>
      </w:r>
      <w:r>
        <w:t xml:space="preserve"> </w:t>
      </w:r>
      <w:r>
        <w:rPr>
          <w:bCs/>
          <w:b/>
        </w:rPr>
        <w:t xml:space="preserve">Canada</w:t>
      </w:r>
      <w:r>
        <w:t xml:space="preserve">’s educational reforms. The challenge lies in balancing the time-intensive nature of this individualization with the administrative demands of large classrooms, a reality many Special Education Teachers face.</w:t>
      </w:r>
    </w:p>
    <w:p>
      <w:pPr>
        <w:pStyle w:val="BodyText"/>
      </w:pPr>
      <w:r>
        <w:t xml:space="preserve">A significant portion of a Special Education Teacher’s role is advocacy. In the context of Toronto’s school system, this often means advocating for resources that may be stretched thin due to high demand. I have found myself in meetings where I must firmly yet respectfully argue for additional support staff or specialized equipment for a student. These moments are emotionally taxing but professionally pivotal. Advocacy is not just about securing services; it is about shifting the mindset of colleagues and administrators from seeing special needs as a burden to viewing them as part of the rich tapestry of the school community.</w:t>
      </w:r>
    </w:p>
    <w:p>
      <w:pPr>
        <w:pStyle w:val="BodyText"/>
      </w:pPr>
      <w:r>
        <w:t xml:space="preserve">Canada.</w:t>
      </w:r>
    </w:p>
    <w:bookmarkEnd w:id="21"/>
    <w:bookmarkStart w:id="22" w:name="X30a09e5a0ac1592f74f54622a50e7d362066c5c"/>
    <w:p>
      <w:pPr>
        <w:pStyle w:val="Heading2"/>
      </w:pPr>
      <w:r>
        <w:t xml:space="preserve">Ethical Considerations and Self-Reflection</w:t>
      </w:r>
    </w:p>
    <w:p>
      <w:pPr>
        <w:pStyle w:val="FirstParagraph"/>
      </w:pPr>
      <w:r>
        <w:t xml:space="preserve">Working with vulnerable populations raises significant ethical considerations. Confidentiality, consent, and the prevention of harm are paramount. In Toronto’s diverse landscape, ethical practice also involves recognizing one’s own biases. As a Special Education Teacher, I must constantly engage in self-reflection to ensure that my expectations are not influenced by stereotypes regarding race, gender, or socioeconomic status. The Canadian professional code of ethics demands integrity and compassion, requiring educators to act in the best interest of the student above all else.</w:t>
      </w:r>
    </w:p>
    <w:p>
      <w:pPr>
        <w:pStyle w:val="BodyText"/>
      </w:pPr>
      <w:r>
        <w:t xml:space="preserve">Moreover, the emotional labor involved in special education can lead to burnout if not managed properly. The privilege of witnessing a non-verbal child speak their first word or a student with dyslexia finally reading independently is offset by the frustration of bureaucratic hurdles and systemic underfunding. Maintaining resilience requires strong professional boundaries and peer support networks, which are increasingly available through professional associations in Ontario.</w:t>
      </w:r>
    </w:p>
    <w:bookmarkEnd w:id="22"/>
    <w:bookmarkStart w:id="23" w:name="conclusion"/>
    <w:p>
      <w:pPr>
        <w:pStyle w:val="Heading2"/>
      </w:pPr>
      <w:r>
        <w:t xml:space="preserve">Conclusion</w:t>
      </w:r>
    </w:p>
    <w:p>
      <w:pPr>
        <w:pStyle w:val="FirstParagraph"/>
      </w:pPr>
      <w:r>
        <w:t xml:space="preserve">In conclusion, serving as a Special Education Teacher in Toronto is a profound responsibility that demands intellectual agility, emotional intelligence, and cultural competence. The Canadian educational landscape provides a robust framework for inclusion, but it is the individual teacher who breathes life into these policies through daily interaction with students. The diversity of Toronto offers both challenges and opportunities to learn from families whose lived experiences differ from our own. As I continue my journey, I am committed to refining my practice, advocating tirelessly for my students’ rights, and contributing to a system where every learner in</w:t>
      </w:r>
      <w:r>
        <w:t xml:space="preserve"> </w:t>
      </w:r>
      <w:r>
        <w:rPr>
          <w:bCs/>
          <w:b/>
        </w:rPr>
        <w:t xml:space="preserve">Canada</w:t>
      </w:r>
      <w:r>
        <w:t xml:space="preserve">, regardless of ability or background, can achieve their full potential. This role is not just a job; it is a vocation dedicated to the belief that diversity strengthens our society and that education is the great equalizer.</w:t>
      </w:r>
    </w:p>
    <w:p>
      <w:pPr>
        <w:pStyle w:val="BodyText"/>
      </w:pPr>
      <w:r>
        <w:rPr>
          <w:iCs/>
          <w:i/>
        </w:rPr>
        <w:t xml:space="preserve">This reflection paper was written in English as requested, focusing on the specific context of Special Education Teachers in Canada, Toronto.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Special Education Teacher in Canada Toronto</dc:title>
  <dc:creator/>
  <dc:language>en</dc:language>
  <cp:keywords/>
  <dcterms:created xsi:type="dcterms:W3CDTF">2026-07-30T02:17:16Z</dcterms:created>
  <dcterms:modified xsi:type="dcterms:W3CDTF">2026-07-30T02:17:16Z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