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a9c628161119a73d445087463ebec146be2494"/>
    <w:p>
      <w:pPr>
        <w:pStyle w:val="Heading1"/>
      </w:pPr>
      <w:r>
        <w:t xml:space="preserve">A Reflective Journey: The Role of the Special Education Teacher in Germany Munich</w:t>
      </w:r>
    </w:p>
    <w:p>
      <w:pPr>
        <w:pStyle w:val="FirstParagraph"/>
      </w:pPr>
      <w:r>
        <w:rPr>
          <w:bCs/>
          <w:b/>
        </w:rPr>
        <w:t xml:space="preserve">Date:</w:t>
      </w:r>
      <w:r>
        <w:t xml:space="preserve"> </w:t>
      </w:r>
      <w:r>
        <w:t xml:space="preserve">October 24, 2023</w:t>
      </w:r>
      <w:r>
        <w:br/>
      </w:r>
    </w:p>
    <w:p>
      <w:pPr>
        <w:pStyle w:val="BodyText"/>
      </w:pPr>
      <w:r>
        <w:t xml:space="preserve">Munich, Bavaria, Germany</w:t>
      </w:r>
    </w:p>
    <w:p>
      <w:pPr>
        <w:pStyle w:val="BodyText"/>
      </w:pPr>
      <w:r>
        <w:t xml:space="preserve">I Introduction: The Nexus of Identity and Environment</w:t>
      </w:r>
    </w:p>
    <w:p>
      <w:pPr>
        <w:pStyle w:val="BodyText"/>
      </w:pPr>
      <w:r>
        <w:t xml:space="preserve">The decision to pursue a career as a Special Education Teacher is rarely merely about choosing a profession; it is often the result of an internal calling shaped by personal experience, academic rigor, and ethical conviction. However, this identity does not exist in a vacuum. It is profoundly influenced by the geographical and cultural context in which one practices. For me becoming a Special Education Teacher in</w:t>
      </w:r>
      <w:r>
        <w:t xml:space="preserve"> </w:t>
      </w:r>
      <w:r>
        <w:rPr>
          <w:bCs/>
          <w:b/>
        </w:rPr>
        <w:t xml:space="preserve">Germany Munich</w:t>
      </w:r>
      <w:r>
        <w:t xml:space="preserve"> </w:t>
      </w:r>
      <w:r>
        <w:t xml:space="preserve">represents more than just a job placement; it signifies an immersion into a complex educational ecosystem that balances rigorous academic standards with deep-rooted traditions of social welfare and inclusion.</w:t>
      </w:r>
    </w:p>
    <w:p>
      <w:pPr>
        <w:pStyle w:val="BodyText"/>
      </w:pPr>
      <w:r>
        <w:t xml:space="preserve">Munich, as the capital of Bavaria, presents unique challenges and opportunities. It is a city known for its economic prosperity, high quality of life, but also for its bureaucratic intricacies and strong traditional structures. Reflecting on my journey thus far as a Special Education Teacher within this specific locale reveals the intricate dance between international pedagogical theories and local German legal frameworks such as the</w:t>
      </w:r>
      <w:r>
        <w:t xml:space="preserve"> </w:t>
      </w:r>
      <w:r>
        <w:rPr>
          <w:iCs/>
          <w:i/>
        </w:rPr>
        <w:t xml:space="preserve">Bayernplan</w:t>
      </w:r>
      <w:r>
        <w:t xml:space="preserve"> </w:t>
      </w:r>
      <w:r>
        <w:t xml:space="preserve">(Bavarian Educational Plan) and federal disability rights laws.</w:t>
      </w:r>
    </w:p>
    <w:bookmarkStart w:id="20" w:name="X3787623373e9c04e918d5d8a14264ce4deaf113"/>
    <w:p>
      <w:pPr>
        <w:pStyle w:val="Heading2"/>
      </w:pPr>
      <w:r>
        <w:t xml:space="preserve">The Cultural Shift: From Isolation to Integration</w:t>
      </w:r>
    </w:p>
    <w:p>
      <w:pPr>
        <w:pStyle w:val="FirstParagraph"/>
      </w:pPr>
      <w:r>
        <w:t xml:space="preserve">In many educational systems, special education is synonymous with segregation—students are moved to separate facilities. However, the German concept of</w:t>
      </w:r>
      <w:r>
        <w:t xml:space="preserve"> </w:t>
      </w:r>
      <w:r>
        <w:rPr>
          <w:iCs/>
          <w:i/>
        </w:rPr>
        <w:t xml:space="preserve">Inklusion</w:t>
      </w:r>
      <w:r>
        <w:t xml:space="preserve">, while still evolving and often debated, pushes towards integration within regular schools (</w:t>
      </w:r>
      <w:r>
        <w:rPr>
          <w:iCs/>
          <w:i/>
        </w:rPr>
        <w:t xml:space="preserve">Regelschulen</w:t>
      </w:r>
      <w:r>
        <w:t xml:space="preserve">). As a Special Education Teacher in Munich working under this paradigm my reflection centers on the tension between policy aspiration and classroom reality.</w:t>
      </w:r>
    </w:p>
    <w:p>
      <w:pPr>
        <w:pStyle w:val="BodyText"/>
      </w:pPr>
      <w:r>
        <w:t xml:space="preserve">I have observed that the role of the Special Education Teacher is shifting from being an isolated specialist to becoming a collaborative partner. In Munich, schools are increasingly adopting team-teaching models where general education teachers and special needs educators co-plan lessons. This requires a significant shift in professional identity. I no longer view myself solely as the provider of remedial instruction but as an architect of inclusive learning environments. This reflects a broader societal reflection in Germany regarding diversity and belonging, particularly relevant in a cosmopolitan city like Munich which hosts a diverse population including many international families.</w:t>
      </w:r>
    </w:p>
    <w:bookmarkEnd w:id="20"/>
    <w:bookmarkStart w:id="21" w:name="navigating-the-bureaucratic-landscape"/>
    <w:p>
      <w:pPr>
        <w:pStyle w:val="Heading2"/>
      </w:pPr>
      <w:r>
        <w:t xml:space="preserve">Navigating the Bureaucratic Landscape</w:t>
      </w:r>
    </w:p>
    <w:p>
      <w:pPr>
        <w:pStyle w:val="FirstParagraph"/>
      </w:pPr>
      <w:r>
        <w:t xml:space="preserve">A critical aspect of being a Special Education Teacher in Germany is navigating the administrative apparatus. The process of obtaining an official diagnosis and creating an Individualized Education Plan (</w:t>
      </w:r>
      <w:r>
        <w:rPr>
          <w:iCs/>
          <w:i/>
        </w:rPr>
        <w:t xml:space="preserve">Förderplan</w:t>
      </w:r>
      <w:r>
        <w:t xml:space="preserve">) is meticulous. In Munich, where resources can sometimes be stretched thin due to high demand, efficiency and advocacy become key skills.</w:t>
      </w:r>
    </w:p>
    <w:p>
      <w:pPr>
        <w:pStyle w:val="BodyText"/>
      </w:pPr>
      <w:r>
        <w:t xml:space="preserve">Reflecting on these experiences has highlighted the importance of documentation not just as a bureaucratic requirement but as a tool for student advocacy. I have learned that being an effective Special Education Teacher in this context requires fluency in both pedagogical language and legal terminology. This dual competency ensures that the needs of students with disabilities are met within the constraints of local funding and resource allocation policies specific to the Bavarian state.</w:t>
      </w:r>
    </w:p>
    <w:bookmarkEnd w:id="21"/>
    <w:bookmarkStart w:id="22" w:name="X1184241bd45cd2102dd86cde77c8829fb6f0eff"/>
    <w:p>
      <w:pPr>
        <w:pStyle w:val="Heading2"/>
      </w:pPr>
      <w:r>
        <w:t xml:space="preserve">Linguistic Nuances and Cultural Competence</w:t>
      </w:r>
    </w:p>
    <w:p>
      <w:pPr>
        <w:pStyle w:val="FirstParagraph"/>
      </w:pPr>
      <w:r>
        <w:t xml:space="preserve">Munich’s demographic makeup includes a significant number of students from migrant backgrounds. As a Special Education Teacher, I must be acutely aware of how language barriers intersect with learning disabilities. Distinguishing between a language acquisition delay and a genuine cognitive or learning disability is one of the most challenging aspects of my work here.</w:t>
      </w:r>
    </w:p>
    <w:p>
      <w:pPr>
        <w:pStyle w:val="BodyText"/>
      </w:pPr>
      <w:r>
        <w:t xml:space="preserve">This has forced me to engage in continuous self-reflection regarding my own cultural biases and assumptions. It is not enough to simply apply universal teaching strategies; I must adapt them to respect the linguistic heritage of each student while supporting their mastery of German, which remains crucial for social integration and academic success. The role thus expands beyond educational support into that of a cultural mediator.</w:t>
      </w:r>
    </w:p>
    <w:bookmarkEnd w:id="22"/>
    <w:bookmarkStart w:id="23" w:name="X97aa98461323cad469dca6cfb330c69fd38ff75"/>
    <w:p>
      <w:pPr>
        <w:pStyle w:val="Heading2"/>
      </w:pPr>
      <w:r>
        <w:t xml:space="preserve">Emotional Resilience and Professional Growth</w:t>
      </w:r>
    </w:p>
    <w:p>
      <w:pPr>
        <w:pStyle w:val="FirstParagraph"/>
      </w:pPr>
      <w:r>
        <w:t xml:space="preserve">The emotional toll on educators is undeniable, but it is particularly acute in special education. Working with students who face significant barriers to learning requires immense patience, empathy, and resilience. In Munich’s fast-paced urban environment the pressure to achieve measurable outcomes can be intense.</w:t>
      </w:r>
    </w:p>
    <w:p>
      <w:pPr>
        <w:pStyle w:val="BodyText"/>
      </w:pPr>
      <w:r>
        <w:t xml:space="preserve">I have found that reflecting on small victories rather than solely focusing on standardized metrics has been vital for my professional well-being. Whether it is a non-verbal student making their first choice independently or a child with autism managing sensory overload during a school event these moments redefine success. They remind me why I chose this path and reinforce the value of inclusive education as a human right rather than just an educational mandate.</w:t>
      </w:r>
    </w:p>
    <w:bookmarkEnd w:id="23"/>
    <w:bookmarkStart w:id="24" w:name="conclusion-embracing-complexity"/>
    <w:p>
      <w:pPr>
        <w:pStyle w:val="Heading2"/>
      </w:pPr>
      <w:r>
        <w:t xml:space="preserve">Conclusion: Embracing Complexity</w:t>
      </w:r>
    </w:p>
    <w:p>
      <w:pPr>
        <w:pStyle w:val="FirstParagraph"/>
      </w:pPr>
      <w:r>
        <w:t xml:space="preserve">In conclusion, my experience as a Special Education Teacher in Germany Munich is defined by complexity. It is a role that demands intellectual rigor, emotional depth, and administrative savvy. The specific context of Munich influences every aspect of my practice from how I collaborate with colleagues to how I engage with parents and the wider community.</w:t>
      </w:r>
    </w:p>
    <w:p>
      <w:pPr>
        <w:pStyle w:val="BodyText"/>
      </w:pPr>
      <w:r>
        <w:t xml:space="preserve">This reflection paper serves not as a final statement but as an ongoing documentation of growth. As the landscape of special education in Germany continues to evolve, particularly regarding digitalization and further integration policies, my role will undoubtedly adapt. However, core principles remain constant: respect for individual dignity commitment to equity and the belief that every child can learn. By embracing these values within the unique framework of Munich’s educational system I aim to contribute meaningfully to a more inclusive society.</w:t>
      </w:r>
    </w:p>
    <w:p>
      <w:pPr>
        <w:pStyle w:val="BodyText"/>
      </w:pPr>
      <w:r>
        <w:t xml:space="preserve">The journey is far from over, but each day offers new opportunities for learning not only for my students but also for myself as an educator striving to make a tangible difference in their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2026-07-29T17:31:02Z</dcterms:created>
  <dcterms:modified xsi:type="dcterms:W3CDTF">2026-07-29T17:31:02Z</dcterms:modified>
</cp:coreProperties>
</file>

<file path=docProps/custom.xml><?xml version="1.0" encoding="utf-8"?>
<Properties xmlns="http://schemas.openxmlformats.org/officeDocument/2006/custom-properties" xmlns:vt="http://schemas.openxmlformats.org/officeDocument/2006/docPropsVTypes"/>
</file>