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Statistician</w:t>
      </w:r>
      <w:r>
        <w:t xml:space="preserve"> </w:t>
      </w:r>
      <w:r>
        <w:t xml:space="preserve">in</w:t>
      </w:r>
      <w:r>
        <w:t xml:space="preserve"> </w:t>
      </w:r>
      <w:r>
        <w:t xml:space="preserve">Germany,</w:t>
      </w:r>
      <w:r>
        <w:t xml:space="preserve"> </w:t>
      </w:r>
      <w:r>
        <w:t xml:space="preserve">Frankfurt</w:t>
      </w:r>
    </w:p>
    <w:bookmarkStart w:id="20" w:name="Xe9844a9880bb7ddd452bb908e20d8e06654abac"/>
    <w:p>
      <w:pPr>
        <w:pStyle w:val="Heading1"/>
      </w:pPr>
      <w:r>
        <w:t xml:space="preserve">Data as Destiny: A Reflection on the Statistician in Germany, Frankfurt</w:t>
      </w:r>
    </w:p>
    <w:p>
      <w:pPr>
        <w:pStyle w:val="FirstParagraph"/>
      </w:pPr>
      <w:r>
        <w:t xml:space="preserve">In the sprawling tapestry of modern professional life, few roles are as quietly pivotal as that of the statistician. However, when one situates this role within the specific geographic and economic context of Frankfurt am Main in Germany, a fascinating narrative emerges. Frankfurt is not merely a city; it is a pulsating vein in the heart of Europe’s financial system. To reflect on being or working as a</w:t>
      </w:r>
      <w:r>
        <w:t xml:space="preserve"> </w:t>
      </w:r>
      <w:r>
        <w:rPr>
          <w:bCs/>
          <w:b/>
        </w:rPr>
        <w:t xml:space="preserve">Statistician</w:t>
      </w:r>
      <w:r>
        <w:t xml:space="preserve"> </w:t>
      </w:r>
      <w:r>
        <w:t xml:space="preserve">in</w:t>
      </w:r>
      <w:r>
        <w:t xml:space="preserve"> </w:t>
      </w:r>
      <w:r>
        <w:rPr>
          <w:bCs/>
          <w:b/>
        </w:rPr>
        <w:t xml:space="preserve">Germany, Frankfurt</w:t>
      </w:r>
      <w:r>
        <w:t xml:space="preserve">, is to reflect on the intersection of rigorous academic discipline and high-stakes economic reality. It is an environment where numbers are not abstract entities but powerful tools that shape policy, drive investment, and define risk.</w:t>
      </w:r>
    </w:p>
    <w:p>
      <w:pPr>
        <w:pStyle w:val="BodyText"/>
      </w:pPr>
      <w:r>
        <w:t xml:space="preserve">The city of Frankfurt presents a unique paradox for the aspiring or practicing statistician. On one hand, it offers an unparalleled density of financial institutions, including the European Central Bank (ECB), the Deutsche Bundesbank, and countless global trading firms. This concentration creates an insatiable demand for quantitative expertise. The</w:t>
      </w:r>
      <w:r>
        <w:t xml:space="preserve"> </w:t>
      </w:r>
      <w:r>
        <w:rPr>
          <w:bCs/>
          <w:b/>
        </w:rPr>
        <w:t xml:space="preserve">Statistician</w:t>
      </w:r>
      <w:r>
        <w:t xml:space="preserve"> </w:t>
      </w:r>
      <w:r>
        <w:t xml:space="preserve">here is often viewed as a guardian of stability and a predictor of market movements. In this context, statistical rigor is not just an academic requirement; it is a regulatory necessity. The precision required in Frankfurt’s banking sector means that the margin for error in data interpretation can cost millions. Therefore, the professional identity of a statistician here is deeply intertwined with concepts of accuracy, reliability, and ethical responsibility.</w:t>
      </w:r>
    </w:p>
    <w:p>
      <w:pPr>
        <w:pStyle w:val="BodyText"/>
      </w:pPr>
      <w:r>
        <w:t xml:space="preserve">Furthermore, the cultural backdrop of</w:t>
      </w:r>
      <w:r>
        <w:t xml:space="preserve"> </w:t>
      </w:r>
      <w:r>
        <w:rPr>
          <w:bCs/>
          <w:b/>
        </w:rPr>
        <w:t xml:space="preserve">Germany</w:t>
      </w:r>
      <w:r>
        <w:t xml:space="preserve">, with its emphasis on order (Ordnung), precision (Präzision), and deep structural integrity (Gründlichkeit), resonates profoundly with the ethos of statistics. In a global context where "big data" is often treated with a sense of casual optimism, German business culture demands robust validation and methodological soundness. For the statistician working in Frankfurt, this means that one’s work is scrutinized not only for its predictive power but for its structural validity. The reflection here is one of professional pride derived from adherence to strict standards. The</w:t>
      </w:r>
      <w:r>
        <w:t xml:space="preserve"> </w:t>
      </w:r>
      <w:r>
        <w:rPr>
          <w:bCs/>
          <w:b/>
        </w:rPr>
        <w:t xml:space="preserve">Statistician</w:t>
      </w:r>
      <w:r>
        <w:t xml:space="preserve"> </w:t>
      </w:r>
      <w:r>
        <w:t xml:space="preserve">in this environment must master not only complex algorithms and software like R or Python but also a deep understanding of legal frameworks such as GDPR (DSGVO). In Germany, data privacy is not a feature; it is a fundamental right. Thus, the statistician must be both a mathematician and an ethicist, ensuring that every data point collected in Frankfurt respects the privacy boundaries mandated by German law.</w:t>
      </w:r>
    </w:p>
    <w:p>
      <w:pPr>
        <w:pStyle w:val="BodyText"/>
      </w:pPr>
      <w:r>
        <w:t xml:space="preserve">The linguistic landscape also adds a layer of complexity to this professional reflection. While English is often the lingua franca of international finance in Frankfurt, true integration and deep professional respect require proficiency in German. A</w:t>
      </w:r>
      <w:r>
        <w:t xml:space="preserve"> </w:t>
      </w:r>
      <w:r>
        <w:rPr>
          <w:bCs/>
          <w:b/>
        </w:rPr>
        <w:t xml:space="preserve">Statistician</w:t>
      </w:r>
      <w:r>
        <w:t xml:space="preserve"> </w:t>
      </w:r>
      <w:r>
        <w:t xml:space="preserve">working solely on an island of English-speaking expatriates may find their influence limited to external-facing reports. To truly shape decisions within local institutions or engage with German regulatory bodies, one must navigate the technical terminology of the language. This adds a layer of intellectual challenge to the role; it requires translating abstract mathematical concepts into clear, persuasive narratives for both local and international stakeholders. The ability to bridge this linguistic gap is as vital as the ability to perform a regression analysis.</w:t>
      </w:r>
    </w:p>
    <w:p>
      <w:pPr>
        <w:pStyle w:val="BodyText"/>
      </w:pPr>
      <w:r>
        <w:t xml:space="preserve">Moreover, Frankfurt acts as a gateway between traditional European industry and modern technological innovation. While Berlin is often lauded as Germany’s startup hub, Frankfurt serves as the bridge where fintech meets traditional banking. For the statistician, this means dealing with legacy systems alongside cutting-edge machine learning models. The reflection here is one of adaptation. One must appreciate the historical weight of established financial institutions while simultaneously embracing the agility required by new digital-native competitors. The role is dynamic, requiring continuous learning and a flexible mindset.</w:t>
      </w:r>
    </w:p>
    <w:p>
      <w:pPr>
        <w:pStyle w:val="BodyText"/>
      </w:pPr>
      <w:r>
        <w:t xml:space="preserve">In conclusion, to be a</w:t>
      </w:r>
      <w:r>
        <w:t xml:space="preserve"> </w:t>
      </w:r>
      <w:r>
        <w:rPr>
          <w:bCs/>
          <w:b/>
        </w:rPr>
        <w:t xml:space="preserve">Statistician</w:t>
      </w:r>
      <w:r>
        <w:t xml:space="preserve"> </w:t>
      </w:r>
      <w:r>
        <w:t xml:space="preserve">in</w:t>
      </w:r>
      <w:r>
        <w:t xml:space="preserve"> </w:t>
      </w:r>
      <w:r>
        <w:rPr>
          <w:bCs/>
          <w:b/>
        </w:rPr>
        <w:t xml:space="preserve">Germany, Frankfurt</w:t>
      </w:r>
      <w:r>
        <w:t xml:space="preserve">, is to occupy a space of immense influence and rigorous expectation. It requires more than just mathematical acumen; it demands cultural sensitivity, ethical vigilance, and linguistic adaptability. The city provides the stage—a backdrop of glass-and-steel skyscrapers overlooking the Main River—but the individual provides the substance through their work. Reflecting on this role highlights a profound truth: in an age of data abundance, clarity is power. And in Frankfurt, where that power is measured and traded daily, the statistician stands as both analyst and architect of economic destiny.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Statistician in Germany, Frankfurt</dc:title>
  <dc:creator/>
  <dc:language>en</dc:language>
  <cp:keywords/>
  <dcterms:created xsi:type="dcterms:W3CDTF">2026-07-29T07:35:48Z</dcterms:created>
  <dcterms:modified xsi:type="dcterms:W3CDTF">2026-07-29T07:35:48Z</dcterms:modified>
</cp:coreProperties>
</file>

<file path=docProps/custom.xml><?xml version="1.0" encoding="utf-8"?>
<Properties xmlns="http://schemas.openxmlformats.org/officeDocument/2006/custom-properties" xmlns:vt="http://schemas.openxmlformats.org/officeDocument/2006/docPropsVTypes"/>
</file>