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Paper</w:t>
      </w:r>
      <w:r>
        <w:t xml:space="preserve"> </w:t>
      </w:r>
      <w:r>
        <w:t xml:space="preserve">on</w:t>
      </w:r>
      <w:r>
        <w:t xml:space="preserve"> </w:t>
      </w:r>
      <w:r>
        <w:t xml:space="preserve">the</w:t>
      </w:r>
      <w:r>
        <w:t xml:space="preserve"> </w:t>
      </w:r>
      <w:r>
        <w:t xml:space="preserve">Tailor</w:t>
      </w:r>
      <w:r>
        <w:t xml:space="preserve"> </w:t>
      </w:r>
      <w:r>
        <w:t xml:space="preserve">in</w:t>
      </w:r>
      <w:r>
        <w:t xml:space="preserve"> </w:t>
      </w:r>
      <w:r>
        <w:t xml:space="preserve">Uzbekistan</w:t>
      </w:r>
      <w:r>
        <w:t xml:space="preserve"> </w:t>
      </w:r>
      <w:r>
        <w:t xml:space="preserve">Tashkent</w:t>
      </w:r>
    </w:p>
    <w:bookmarkStart w:id="24" w:name="X16cd63b98eb2a69c521efb4e7e3900bd49b34f6"/>
    <w:p>
      <w:pPr>
        <w:pStyle w:val="Heading1"/>
      </w:pPr>
      <w:r>
        <w:t xml:space="preserve">A Reflection Paper on the Craft, Identity, and Future of the Tailor in Uzbekistan Tashkent</w:t>
      </w:r>
    </w:p>
    <w:p>
      <w:pPr>
        <w:pStyle w:val="FirstParagraph"/>
      </w:pPr>
      <w:r>
        <w:rPr>
          <w:bCs/>
          <w:b/>
        </w:rPr>
        <w:t xml:space="preserve">Type:</w:t>
      </w:r>
      <w:r>
        <w:t xml:space="preserve"> </w:t>
      </w:r>
      <w:r>
        <w:t xml:space="preserve">Reflection Paper |</w:t>
      </w:r>
      <w:r>
        <w:t xml:space="preserve"> </w:t>
      </w:r>
      <w:r>
        <w:rPr>
          <w:bCs/>
          <w:b/>
        </w:rPr>
        <w:t xml:space="preserve">Cultural Focus:</w:t>
      </w:r>
      <w:r>
        <w:t xml:space="preserve"> </w:t>
      </w:r>
      <w:r>
        <w:t xml:space="preserve">Tailor |</w:t>
      </w:r>
      <w:r>
        <w:t xml:space="preserve"> </w:t>
      </w:r>
      <w:r>
        <w:rPr>
          <w:bCs/>
          <w:b/>
        </w:rPr>
        <w:t xml:space="preserve">Geographic Context:</w:t>
      </w:r>
      <w:r>
        <w:t xml:space="preserve"> </w:t>
      </w:r>
      <w:r>
        <w:t xml:space="preserve">Uzbekistan Tashkent</w:t>
      </w:r>
    </w:p>
    <w:p>
      <w:pPr>
        <w:pStyle w:val="BodyText"/>
      </w:pPr>
      <w:r>
        <w:rPr>
          <w:iCs/>
          <w:i/>
        </w:rPr>
        <w:t xml:space="preserve">Date of Composition: October 2024</w:t>
      </w:r>
    </w:p>
    <w:bookmarkStart w:id="20" w:name="Xdab7554ffa4609847aa371bdf889dac532a688b"/>
    <w:p>
      <w:pPr>
        <w:pStyle w:val="Heading3"/>
      </w:pPr>
      <w:r>
        <w:t xml:space="preserve">I. Introduction: Framing the Reflection Paper</w:t>
      </w:r>
    </w:p>
    <w:p>
      <w:pPr>
        <w:pStyle w:val="FirstParagraph"/>
      </w:pPr>
      <w:r>
        <w:t xml:space="preserve">To compose a meaningful Reflection Paper on the profession of a Tailor is to engage in an exercise that transcends mere occupational analysis; it requires stepping into the lived experiences, cultural memory, and socioeconomic realities of those who shape fabric into identity. This document serves as both a critical examination and a personal contemplation of how traditional craftsmanship navigates urban transformation. When anchoring this Reflection Paper within the specific context of Uzbekistan Tashkent, one immediately recognizes that tailoring here is not simply an economic activity but a living archive of heritage, community trust, and artistic expression. The city's dynamic blend of historical Silk Road influences and contemporary development provides a unique backdrop against which to evaluate how a modern Tailor operates, adapts, and sustains relevance. Throughout this Reflection Paper, I will explore the multidimensional role of the Tailor in Uzbekistan Tashkent, reflecting on cultural preservation, economic resilience, generational transmission of skills, and the ethical responsibilities inherent in preserving artisanal livelihoods.</w:t>
      </w:r>
    </w:p>
    <w:bookmarkEnd w:id="20"/>
    <w:bookmarkStart w:id="21" w:name="Xed614705c481856c2d82011100ea3587f08154a"/>
    <w:p>
      <w:pPr>
        <w:pStyle w:val="Heading3"/>
      </w:pPr>
      <w:r>
        <w:t xml:space="preserve">II. Cultural Significance and Historical Continuity</w:t>
      </w:r>
    </w:p>
    <w:p>
      <w:pPr>
        <w:pStyle w:val="FirstParagraph"/>
      </w:pPr>
      <w:r>
        <w:t xml:space="preserve">In any comprehensive Reflection Paper examining local craft traditions, it is imperative to acknowledge that a Tailor has historically functioned as both technician and cultural custodian. In Uzbekistan Tashkent, garments such as the chapan coat, atlas silk dresses, and intricately embroidered hats carry symbolic weight that extends far beyond aesthetic appeal. These pieces communicate regional belonging, marital status, religious observance, and familial pride. The traditional Tailor did not merely follow commercial patterns; they interpreted motifs rooted in nature mythology, Islamic geometric principles, and ancestral storytelling. As this Reflection Paper observes the present-day landscape of Uzbekistan Tashkent, it becomes clear that while globalized fashion trends have permeated urban markets, there remains a steadfast demand for garments that honor indigenous craftsmanship. The enduring presence of the Tailor in neighborhood workshops across Tashkent demonstrates that cultural continuity is actively maintained through daily practice. This Reflection Paper argues that safeguarding textile heritage cannot rely solely on museum displays or digital archives; it must be supported by thriving communities where every commissioned piece crafted by a skilled Tailor reinforces collective identity and intergenerational pride within Uzbekistan Tashkent.</w:t>
      </w:r>
    </w:p>
    <w:bookmarkEnd w:id="21"/>
    <w:bookmarkStart w:id="22" w:name="Xead7539a00079703e7ddcc2e82feb357208ee4a"/>
    <w:p>
      <w:pPr>
        <w:pStyle w:val="Heading3"/>
      </w:pPr>
      <w:r>
        <w:t xml:space="preserve">III. Economic Realities and Livelihood Sustainability</w:t>
      </w:r>
    </w:p>
    <w:p>
      <w:pPr>
        <w:pStyle w:val="FirstParagraph"/>
      </w:pPr>
      <w:r>
        <w:t xml:space="preserve">An honest Reflection Paper must also confront the economic dimensions of artisanal work. For many individuals operating as a Tailor in Uzbekistan Tashkent, income stability remains closely tied to seasonal demand, client loyalty, and access to quality materials. Traditional supply chains for authentic adras fabric, premium threads, and natural dyes have faced fluctuations due to import dependencies and market competition from mass-produced alternatives. Within this Reflection Paper framework, it is essential to highlight how micro-enterprises and family-run ateliers form the backbone of informal employment while simultaneously contributing to local tourism economies. Tourists visiting Uzbekistan Tashkent frequently seek custom-made garments as authentic souvenirs, creating a valuable niche for professional Tailors who understand both design precision and cultural authenticity. However, pricing pressures from fast-fashion retailers occasionally undermine fair compensation for hours of meticulous handwork. This Reflection Paper emphasizes that sustainable economic models require strategic interventions: municipal grants for craft cooperatives, transparent pricing guidelines that value labor appropriately, and integration with regulated marketplaces where buyers recognize the intrinsic worth of commissioning a true Tailor rather than purchasing disposable clothing.</w:t>
      </w:r>
    </w:p>
    <w:bookmarkEnd w:id="22"/>
    <w:bookmarkStart w:id="23" w:name="Xe39f8b3cbb1c48ec9326b8e45b77e91e48a2ef2"/>
    <w:p>
      <w:pPr>
        <w:pStyle w:val="Heading3"/>
      </w:pPr>
      <w:r>
        <w:t xml:space="preserve">IV. Generational Transmission and Educational Pathways</w:t>
      </w:r>
    </w:p>
    <w:p>
      <w:pPr>
        <w:pStyle w:val="FirstParagraph"/>
      </w:pPr>
      <w:r>
        <w:t xml:space="preserve">A central theme in this Reflection Paper concerns how knowledge passes from master to apprentice. Historically, tailoring skills were learned through immersive apprenticeships where observation, repetition, and correction formed the pedagogical foundation. In contemporary Uzbekistan Tashkent, however, formal vocational institutions increasingly offer structured curricula that combine traditional techniques with modern business management and digital design software. This Reflection Paper reflects on both the advantages and potential pitfalls of institutionalizing craft education. While standardized training ensures consistent quality metrics and introduces entrepreneurial frameworks, there is a risk of</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Paper on the Tailor in Uzbekistan Tashkent</dc:title>
  <dc:creator/>
  <dc:language>en</dc:language>
  <cp:keywords/>
  <dcterms:created xsi:type="dcterms:W3CDTF">2026-07-29T10:17:12Z</dcterms:created>
  <dcterms:modified xsi:type="dcterms:W3CDTF">2026-07-29T10:17:12Z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