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Teaching</w:t>
      </w:r>
      <w:r>
        <w:t xml:space="preserve"> </w:t>
      </w:r>
      <w:r>
        <w:t xml:space="preserve">in</w:t>
      </w:r>
      <w:r>
        <w:t xml:space="preserve"> </w:t>
      </w:r>
      <w:r>
        <w:t xml:space="preserve">Primary</w:t>
      </w:r>
      <w:r>
        <w:t xml:space="preserve"> </w:t>
      </w:r>
      <w:r>
        <w:t xml:space="preserve">Education:</w:t>
      </w:r>
      <w:r>
        <w:t xml:space="preserve"> </w:t>
      </w:r>
      <w:r>
        <w:t xml:space="preserve">A</w:t>
      </w:r>
      <w:r>
        <w:t xml:space="preserve"> </w:t>
      </w:r>
      <w:r>
        <w:t xml:space="preserve">Journey</w:t>
      </w:r>
      <w:r>
        <w:t xml:space="preserve"> </w:t>
      </w:r>
      <w:r>
        <w:t xml:space="preserve">in</w:t>
      </w:r>
      <w:r>
        <w:t xml:space="preserve"> </w:t>
      </w:r>
      <w:r>
        <w:t xml:space="preserve">Manchester,</w:t>
      </w:r>
      <w:r>
        <w:t xml:space="preserve"> </w:t>
      </w:r>
      <w:r>
        <w:t xml:space="preserve">United</w:t>
      </w:r>
      <w:r>
        <w:t xml:space="preserve"> </w:t>
      </w:r>
      <w:r>
        <w:t xml:space="preserve">Kingdom</w:t>
      </w:r>
    </w:p>
    <w:bookmarkStart w:id="26" w:name="a-pedagogical-journey-in-the-north-west"/>
    <w:p>
      <w:pPr>
        <w:pStyle w:val="Heading1"/>
      </w:pPr>
      <w:r>
        <w:t xml:space="preserve">A Pedagogical Journey in the North West</w:t>
      </w:r>
    </w:p>
    <w:bookmarkStart w:id="20" w:name="introduction-to-contextual-teaching"/>
    <w:p>
      <w:pPr>
        <w:pStyle w:val="Heading2"/>
      </w:pPr>
      <w:r>
        <w:t xml:space="preserve">Introduction to Contextual Teaching</w:t>
      </w:r>
    </w:p>
    <w:p>
      <w:pPr>
        <w:pStyle w:val="FirstParagraph"/>
      </w:pPr>
      <w:r>
        <w:t xml:space="preserve">The decision to embark on a career as a</w:t>
      </w:r>
      <w:r>
        <w:t xml:space="preserve"> </w:t>
      </w:r>
      <w:r>
        <w:rPr>
          <w:iCs/>
          <w:i/>
          <w:u w:val="single"/>
          <w:bCs/>
          <w:b/>
        </w:rPr>
        <w:t xml:space="preserve">Teacher Primary</w:t>
      </w:r>
      <w:r>
        <w:t xml:space="preserve">, specifically within the vibrant and historically rich setting of</w:t>
      </w:r>
      <w:r>
        <w:t xml:space="preserve"> </w:t>
      </w:r>
      <w:r>
        <w:rPr>
          <w:iCs/>
          <w:i/>
          <w:u w:val="single"/>
          <w:bCs/>
          <w:b/>
        </w:rPr>
        <w:t xml:space="preserve">United Kingdom Manchester</w:t>
      </w:r>
      <w:r>
        <w:t xml:space="preserve">, represents more than just a professional choice; it is an immersion into one of the most diverse educational landscapes in Europe. Teaching in primary schools requires a delicate balance of pedagogical rigour, emotional intelligence, and cultural awareness. This reflection paper explores the nuances of my practice as an educator within this specific geographic and sociocultural context. The Manchester region, with its industrial heritage transforming into a hub for creativity and technology, offers unique opportunities for contextual learning that differ significantly from other parts of the</w:t>
      </w:r>
      <w:r>
        <w:t xml:space="preserve"> </w:t>
      </w:r>
      <w:r>
        <w:rPr>
          <w:iCs/>
          <w:i/>
          <w:u w:val="single"/>
          <w:bCs/>
          <w:b/>
        </w:rPr>
        <w:t xml:space="preserve">United Kingdom Manchester</w:t>
      </w:r>
      <w:r>
        <w:t xml:space="preserve"> </w:t>
      </w:r>
      <w:r>
        <w:t xml:space="preserve">metropolitan area or indeed the rest of the country.</w:t>
      </w:r>
    </w:p>
    <w:bookmarkEnd w:id="20"/>
    <w:bookmarkStart w:id="21" w:name="Xb5d962e95b2b40df8378fdb6c16752ca4af613f"/>
    <w:p>
      <w:pPr>
        <w:pStyle w:val="Heading2"/>
      </w:pPr>
      <w:r>
        <w:t xml:space="preserve">The Diversity Challenge in an Urban Setting</w:t>
      </w:r>
    </w:p>
    <w:p>
      <w:pPr>
        <w:pStyle w:val="FirstParagraph"/>
      </w:pPr>
      <w:r>
        <w:t xml:space="preserve">One of the defining characteristics of teaching primary education in Manchester is its extraordinary demographic diversity. Unlike rural areas where homogeneity might be more prevalent, schools here are microcosms of global cultures. As a</w:t>
      </w:r>
      <w:r>
        <w:t xml:space="preserve"> </w:t>
      </w:r>
      <w:r>
        <w:rPr>
          <w:iCs/>
          <w:i/>
          <w:u w:val="single"/>
          <w:bCs/>
          <w:b/>
        </w:rPr>
        <w:t xml:space="preserve">Teacher Primary</w:t>
      </w:r>
      <w:r>
        <w:t xml:space="preserve">, I have learned that inclusivity is not merely a policy requirement but a daily pedagogical necessity. The classrooms in</w:t>
      </w:r>
      <w:r>
        <w:t xml:space="preserve"> </w:t>
      </w:r>
      <w:r>
        <w:rPr>
          <w:iCs/>
          <w:i/>
          <w:u w:val="single"/>
          <w:bCs/>
          <w:b/>
        </w:rPr>
        <w:t xml:space="preserve">United Kingdom Manchester</w:t>
      </w:r>
      <w:r>
        <w:t xml:space="preserve"> </w:t>
      </w:r>
      <w:r>
        <w:t xml:space="preserve">often include students from varied linguistic backgrounds, many of whom are English as an Additional Language (EAL) learners.</w:t>
      </w:r>
      <w:r>
        <w:t xml:space="preserve"> </w:t>
      </w:r>
      <w:r>
        <w:t xml:space="preserve">This diversity challenges the traditional "one-size-fits-all" approach to curriculum delivery. Reflecting on my early attempts to teach literacy, I realized that standard resources were insufficient for engaging students whose home languages and cultural references differed from the dominant British narrative. Consequently, I adapted my lesson plans to incorporate multilingual resources and culturally responsive teaching strategies. For instance, during history lessons covering the Industrial Revolution, we explored how Manchester’s textile mills affected migrant communities from South Asia in subsequent decades. This approach not only validated the students' heritage but also provided a richer, more nuanced understanding of national history.</w:t>
      </w:r>
    </w:p>
    <w:bookmarkEnd w:id="21"/>
    <w:bookmarkStart w:id="22" w:name="Xe8b3141ae863d1d15bdfe850a135c5953c51678"/>
    <w:p>
      <w:pPr>
        <w:pStyle w:val="Heading2"/>
      </w:pPr>
      <w:r>
        <w:t xml:space="preserve">Curriculum Adaptation and National Expectations</w:t>
      </w:r>
    </w:p>
    <w:p>
      <w:pPr>
        <w:pStyle w:val="FirstParagraph"/>
      </w:pPr>
      <w:r>
        <w:t xml:space="preserve">Operating within the</w:t>
      </w:r>
      <w:r>
        <w:t xml:space="preserve"> </w:t>
      </w:r>
      <w:r>
        <w:rPr>
          <w:iCs/>
          <w:i/>
          <w:u w:val="single"/>
          <w:bCs/>
          <w:b/>
        </w:rPr>
        <w:t xml:space="preserve">United Kingdom Manchester</w:t>
      </w:r>
      <w:r>
        <w:t xml:space="preserve"> </w:t>
      </w:r>
      <w:r>
        <w:t xml:space="preserve">framework means adhering to the National Curriculum for England, yet it allows for significant local adaptation. The pressure of standardized testing in Key Stage 1 and Key Stage 2 can sometimes stifle creativity, a common concern among educators globally. However, teaching as a</w:t>
      </w:r>
      <w:r>
        <w:t xml:space="preserve"> </w:t>
      </w:r>
      <w:r>
        <w:rPr>
          <w:iCs/>
          <w:i/>
          <w:u w:val="single"/>
          <w:bCs/>
          <w:b/>
        </w:rPr>
        <w:t xml:space="preserve">Teacher Primary</w:t>
      </w:r>
      <w:r>
        <w:t xml:space="preserve"> </w:t>
      </w:r>
      <w:r>
        <w:t xml:space="preserve">in this region has shown me how to weave creativity into statutory requirements.</w:t>
      </w:r>
      <w:r>
        <w:t xml:space="preserve"> </w:t>
      </w:r>
      <w:r>
        <w:t xml:space="preserve">I have found that the local environment of Manchester serves as an exceptional outdoor classroom. The city’s parks, museums, and even its urban regeneration projects provide tangible contexts for mathematics, science, and geography lessons. For example, when teaching measurement and geometry in Year 4 class located in central</w:t>
      </w:r>
      <w:r>
        <w:t xml:space="preserve"> </w:t>
      </w:r>
      <w:r>
        <w:rPr>
          <w:iCs/>
          <w:i/>
          <w:u w:val="single"/>
          <w:bCs/>
          <w:b/>
        </w:rPr>
        <w:t xml:space="preserve">United Kingdom Manchester</w:t>
      </w:r>
      <w:r>
        <w:t xml:space="preserve">, we utilized the architectural features of the Library of Manchester. This real-world application helped students grasp abstract concepts by grounding them in their immediate surroundings. Reflecting on this practice, I recognize that effective teaching is about connecting the abstract curriculum to the concrete experiences of children’s lives within their community.</w:t>
      </w:r>
    </w:p>
    <w:bookmarkEnd w:id="22"/>
    <w:bookmarkStart w:id="23" w:name="social-justice-and-community-engagement"/>
    <w:p>
      <w:pPr>
        <w:pStyle w:val="Heading2"/>
      </w:pPr>
      <w:r>
        <w:t xml:space="preserve">Social Justice and Community Engagement</w:t>
      </w:r>
    </w:p>
    <w:p>
      <w:pPr>
        <w:pStyle w:val="FirstParagraph"/>
      </w:pPr>
      <w:r>
        <w:t xml:space="preserve">Manchester has a long-standing reputation for social activism and community resilience. As a</w:t>
      </w:r>
      <w:r>
        <w:t xml:space="preserve"> </w:t>
      </w:r>
      <w:r>
        <w:rPr>
          <w:iCs/>
          <w:i/>
          <w:u w:val="single"/>
          <w:bCs/>
          <w:b/>
        </w:rPr>
        <w:t xml:space="preserve">Teacher Primary</w:t>
      </w:r>
      <w:r>
        <w:t xml:space="preserve">, it is imperative to acknowledge this spirit. The socioeconomic disparities present in certain postcodes within</w:t>
      </w:r>
      <w:r>
        <w:t xml:space="preserve"> </w:t>
      </w:r>
      <w:r>
        <w:rPr>
          <w:iCs/>
          <w:i/>
          <w:u w:val="single"/>
          <w:bCs/>
          <w:b/>
        </w:rPr>
        <w:t xml:space="preserve">United Kingdom Manchester</w:t>
      </w:r>
      <w:r>
        <w:t xml:space="preserve"> </w:t>
      </w:r>
      <w:r>
        <w:t xml:space="preserve">necessitate that teachers act not only as instructors but as advocates for student well-being. Poverty, housing instability, and mental health challenges often impact a child’s readiness to learn.</w:t>
      </w:r>
      <w:r>
        <w:t xml:space="preserve"> </w:t>
      </w:r>
      <w:r>
        <w:t xml:space="preserve">My reflection on this aspect of my role highlights the importance of pastoral care. Establishing strong relationships with parents and local community organizations has been crucial. In</w:t>
      </w:r>
      <w:r>
        <w:t xml:space="preserve"> </w:t>
      </w:r>
      <w:r>
        <w:rPr>
          <w:iCs/>
          <w:i/>
          <w:u w:val="single"/>
          <w:bCs/>
          <w:b/>
        </w:rPr>
        <w:t xml:space="preserve">United Kingdom Manchester</w:t>
      </w:r>
      <w:r>
        <w:t xml:space="preserve">, there is a robust network of support services, including food banks, mental health charities, and educational trusts that schools actively partner with. By integrating these resources into the school day, I have been able to address the holistic needs of my students. This approach aligns with the "Whole School Approach" advocated by UK education authorities but is implemented with a unique local flavor that emphasizes solidarity and mutual support.</w:t>
      </w:r>
    </w:p>
    <w:bookmarkEnd w:id="23"/>
    <w:bookmarkStart w:id="24" w:name="X00a6ea96d38721d650b4281c5699d4e183bf202"/>
    <w:p>
      <w:pPr>
        <w:pStyle w:val="Heading2"/>
      </w:pPr>
      <w:r>
        <w:t xml:space="preserve">Professional Growth and Reflective Practice</w:t>
      </w:r>
    </w:p>
    <w:p>
      <w:pPr>
        <w:pStyle w:val="FirstParagraph"/>
      </w:pPr>
      <w:r>
        <w:t xml:space="preserve">The journey of becoming an effective</w:t>
      </w:r>
      <w:r>
        <w:t xml:space="preserve"> </w:t>
      </w:r>
      <w:r>
        <w:rPr>
          <w:iCs/>
          <w:i/>
          <w:u w:val="single"/>
          <w:bCs/>
          <w:b/>
        </w:rPr>
        <w:t xml:space="preserve">Teacher Primary</w:t>
      </w:r>
      <w:r>
        <w:t xml:space="preserve"> </w:t>
      </w:r>
      <w:r>
        <w:t xml:space="preserve">is one of continuous professional development. The dynamic nature of education in</w:t>
      </w:r>
      <w:r>
        <w:t xml:space="preserve"> </w:t>
      </w:r>
      <w:r>
        <w:rPr>
          <w:iCs/>
          <w:i/>
          <w:u w:val="single"/>
          <w:bCs/>
          <w:b/>
        </w:rPr>
        <w:t xml:space="preserve">United Kingdom Manchester</w:t>
      </w:r>
      <w:r>
        <w:t xml:space="preserve">, driven by rapid urban growth and technological advancement, demands that educators remain agile and open-minded. I have engaged extensively with local teaching unions and professional learning communities to discuss best practices regarding digital literacy, inclusion, and safeguarding.</w:t>
      </w:r>
      <w:r>
        <w:t xml:space="preserve"> </w:t>
      </w:r>
      <w:r>
        <w:t xml:space="preserve">Reflective practice has been the cornerstone of my development. Keeping a detailed journal of lesson outcomes, student interactions, and parental feedback has allowed me to identify areas for improvement regularly. For instance, I noticed that certain interactive whiteboard activities were engaging but not necessarily deepening conceptual understanding. By shifting focus from screen time to collaborative group work using physical manipulatives, I saw improved engagement levels among lower-ability students in</w:t>
      </w:r>
      <w:r>
        <w:t xml:space="preserve"> </w:t>
      </w:r>
      <w:r>
        <w:rPr>
          <w:iCs/>
          <w:i/>
          <w:u w:val="single"/>
          <w:bCs/>
          <w:b/>
        </w:rPr>
        <w:t xml:space="preserve">United Kingdom Manchester</w:t>
      </w:r>
      <w:r>
        <w:t xml:space="preserve">. This iterative process of planning, acting, observing, and reflecting is central to the professional identity of a primary teacher.</w:t>
      </w:r>
    </w:p>
    <w:bookmarkEnd w:id="24"/>
    <w:bookmarkStart w:id="25" w:name="conclusion"/>
    <w:p>
      <w:pPr>
        <w:pStyle w:val="Heading2"/>
      </w:pPr>
      <w:r>
        <w:t xml:space="preserve">Conclusion</w:t>
      </w:r>
    </w:p>
    <w:p>
      <w:pPr>
        <w:pStyle w:val="FirstParagraph"/>
      </w:pPr>
      <w:r>
        <w:t xml:space="preserve">In conclusion, my experience as a</w:t>
      </w:r>
      <w:r>
        <w:t xml:space="preserve"> </w:t>
      </w:r>
      <w:r>
        <w:rPr>
          <w:iCs/>
          <w:i/>
          <w:u w:val="single"/>
          <w:bCs/>
          <w:b/>
        </w:rPr>
        <w:t xml:space="preserve">Teacher Primary</w:t>
      </w:r>
      <w:r>
        <w:t xml:space="preserve"> </w:t>
      </w:r>
      <w:r>
        <w:t xml:space="preserve">in</w:t>
      </w:r>
      <w:r>
        <w:t xml:space="preserve"> </w:t>
      </w:r>
      <w:r>
        <w:rPr>
          <w:iCs/>
          <w:i/>
          <w:u w:val="single"/>
          <w:bCs/>
          <w:b/>
        </w:rPr>
        <w:t xml:space="preserve">United Kingdom Manchester</w:t>
      </w:r>
      <w:r>
        <w:t xml:space="preserve"> </w:t>
      </w:r>
      <w:r>
        <w:t xml:space="preserve">has been profoundly shaped by the city's diversity, history, and community ethos. It has taught me that education is not just about transmitting knowledge but about nurturing resilient, culturally aware, and critical thinkers. The challenges of balancing statutory curriculum demands with the need for inclusive, contextually relevant pedagogy are significant but manageable when approached with empathy and creativity.</w:t>
      </w:r>
      <w:r>
        <w:t xml:space="preserve"> </w:t>
      </w:r>
      <w:r>
        <w:t xml:space="preserve">As I continue my career in this region, I remain committed to leveraging the unique assets of Manchester’s educational landscape. The interplay between global perspectives and local realities defines the modern primary classroom here. Ultimately, reflecting on my practice reinforces the belief that every child in</w:t>
      </w:r>
      <w:r>
        <w:t xml:space="preserve"> </w:t>
      </w:r>
      <w:r>
        <w:rPr>
          <w:iCs/>
          <w:i/>
          <w:u w:val="single"/>
          <w:bCs/>
          <w:b/>
        </w:rPr>
        <w:t xml:space="preserve">United Kingdom Manchester</w:t>
      </w:r>
      <w:r>
        <w:t xml:space="preserve">, regardless of their background, deserves an education that respects their identity while equipping them with the skills to thrive in a complex world. This reflection serves as both a record of past experiences and a roadmap for future pedagogical innovation.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Teaching in Primary Education: A Journey in Manchester, United Kingdom</dc:title>
  <dc:creator/>
  <dc:language>en</dc:language>
  <cp:keywords/>
  <dcterms:created xsi:type="dcterms:W3CDTF">2026-07-30T02:24:13Z</dcterms:created>
  <dcterms:modified xsi:type="dcterms:W3CDTF">2026-07-30T02:24:13Z</dcterms:modified>
</cp:coreProperties>
</file>

<file path=docProps/custom.xml><?xml version="1.0" encoding="utf-8"?>
<Properties xmlns="http://schemas.openxmlformats.org/officeDocument/2006/custom-properties" xmlns:vt="http://schemas.openxmlformats.org/officeDocument/2006/docPropsVTypes"/>
</file>