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Secondary</w:t>
      </w:r>
      <w:r>
        <w:t xml:space="preserve"> </w:t>
      </w:r>
      <w:r>
        <w:t xml:space="preserve">in</w:t>
      </w:r>
      <w:r>
        <w:t xml:space="preserve"> </w:t>
      </w:r>
      <w:r>
        <w:t xml:space="preserve">Australia</w:t>
      </w:r>
      <w:r>
        <w:t xml:space="preserve"> </w:t>
      </w:r>
      <w:r>
        <w:t xml:space="preserve">Melbourne</w:t>
      </w:r>
    </w:p>
    <w:bookmarkStart w:id="26" w:name="Xf51f5582ec4a79bb9792e4f61e26f632f178e0c"/>
    <w:p>
      <w:pPr>
        <w:pStyle w:val="Heading1"/>
      </w:pPr>
      <w:r>
        <w:t xml:space="preserve">The Pedagogy of Place and People:</w:t>
      </w:r>
      <w:r>
        <w:br/>
      </w:r>
      <w:r>
        <w:t xml:space="preserve">A Reflection on Becoming a Teacher Secondary in Australia Melbourne</w:t>
      </w:r>
    </w:p>
    <w:p>
      <w:pPr>
        <w:pStyle w:val="FirstParagraph"/>
      </w:pPr>
      <w:r>
        <w:t xml:space="preserve">The journey to becoming an educator is rarely a linear path; it is a complex interplay of theoretical knowledge, practical experience, and profound personal introspection. For those aspiring to serve as a</w:t>
      </w:r>
      <w:r>
        <w:t xml:space="preserve"> </w:t>
      </w:r>
      <w:r>
        <w:rPr>
          <w:bCs/>
          <w:b/>
        </w:rPr>
        <w:t xml:space="preserve">Teacher Secondary</w:t>
      </w:r>
      <w:r>
        <w:t xml:space="preserve">, the context in which they practice plays an instrumental role in shaping their pedagogical identity. In my reflection on this professional development journey, I have focused intensely on the specific nuances of teaching within</w:t>
      </w:r>
      <w:r>
        <w:t xml:space="preserve"> </w:t>
      </w:r>
      <w:r>
        <w:rPr>
          <w:bCs/>
          <w:b/>
        </w:rPr>
        <w:t xml:space="preserve">Australia Melbourne</w:t>
      </w:r>
      <w:r>
        <w:t xml:space="preserve">. This vibrant city is not merely a backdrop but an active participant in the educational experience, offering a unique tapestry of cultural diversity, urban dynamism, and rigorous academic expectations that define the modern secondary classroom.</w:t>
      </w:r>
    </w:p>
    <w:bookmarkStart w:id="20" w:name="X71d55202a90bd96eca18f5956eb21323a50071c"/>
    <w:p>
      <w:pPr>
        <w:pStyle w:val="Heading2"/>
      </w:pPr>
      <w:r>
        <w:t xml:space="preserve">The Cultural Mosaic of Melbourne’s Secondary Classrooms</w:t>
      </w:r>
    </w:p>
    <w:p>
      <w:pPr>
        <w:pStyle w:val="FirstParagraph"/>
      </w:pPr>
      <w:r>
        <w:t xml:space="preserve">Melbourne is frequently cited as one of the most multicultural cities in the world. For a</w:t>
      </w:r>
      <w:r>
        <w:t xml:space="preserve"> </w:t>
      </w:r>
      <w:r>
        <w:rPr>
          <w:bCs/>
          <w:b/>
        </w:rPr>
        <w:t xml:space="preserve">Teacher Secondary</w:t>
      </w:r>
      <w:r>
        <w:t xml:space="preserve">, this demographic reality transforms every lesson into an opportunity for intercultural dialogue and inclusion. When I first stepped into a secondary school setting here, I was struck by the heterogeneity of my students’ backgrounds. They arrive with varied linguistic proficiencies, diverse religious practices, and distinct familial structures rooted in generations of migration.</w:t>
      </w:r>
    </w:p>
    <w:p>
      <w:pPr>
        <w:pStyle w:val="BodyText"/>
      </w:pPr>
      <w:r>
        <w:t xml:space="preserve">This diversity requires a shift from a monolithic teaching style to one that is culturally responsive. As a</w:t>
      </w:r>
      <w:r>
        <w:t xml:space="preserve"> </w:t>
      </w:r>
      <w:r>
        <w:rPr>
          <w:bCs/>
          <w:b/>
        </w:rPr>
        <w:t xml:space="preserve">Teacher Secondary</w:t>
      </w:r>
      <w:r>
        <w:t xml:space="preserve">, one cannot rely on standardized assumptions about home life or prior knowledge. Instead, the classroom becomes a space where multiple perspectives are not only tolerated but celebrated. Reflecting on my own practice, I realize that effective teaching in this context demands humility and curiosity. It requires me to continuously unlearn biases and adapt my curriculum to reflect the lived realities of Melbourne’s youth. Whether it is incorporating Indigenous Australian histories into social studies or ensuring that literary texts resonate with students from non-Western backgrounds, the goal is to create a sense of belonging for every student.</w:t>
      </w:r>
    </w:p>
    <w:bookmarkEnd w:id="20"/>
    <w:bookmarkStart w:id="21" w:name="navigating-the-vce-and-academic-rigor"/>
    <w:p>
      <w:pPr>
        <w:pStyle w:val="Heading2"/>
      </w:pPr>
      <w:r>
        <w:t xml:space="preserve">Navigating the VCE and Academic Rigor</w:t>
      </w:r>
    </w:p>
    <w:p>
      <w:pPr>
        <w:pStyle w:val="FirstParagraph"/>
      </w:pPr>
      <w:r>
        <w:t xml:space="preserve">Australia’s education system is renowned for its high standards, particularly in Victoria where Melbourne is located. The Victorian Certificate of Education (VCE) serves as the primary pathway for secondary students to university admission, creating a high-stakes environment that both challenges and motivates. Being a</w:t>
      </w:r>
      <w:r>
        <w:t xml:space="preserve"> </w:t>
      </w:r>
      <w:r>
        <w:rPr>
          <w:bCs/>
          <w:b/>
        </w:rPr>
        <w:t xml:space="preserve">Teacher Secondary</w:t>
      </w:r>
      <w:r>
        <w:t xml:space="preserve"> </w:t>
      </w:r>
      <w:r>
        <w:t xml:space="preserve">in this landscape means balancing the pressure of academic outcomes with the holistic well-being of adolescents.</w:t>
      </w:r>
    </w:p>
    <w:p>
      <w:pPr>
        <w:pStyle w:val="BodyText"/>
      </w:pPr>
      <w:r>
        <w:t xml:space="preserve">In my reflection, I have noted the tension between teaching for test performance and teaching for life skills. While preparing students for external assessments is a statutory duty, it is equally crucial to foster critical thinking, creativity, and resilience. The Melbourne context allows for this balance because the city itself offers rich extracurricular opportunities—from arts festivals to scientific innovation hubs—that complement classroom learning. As a</w:t>
      </w:r>
      <w:r>
        <w:t xml:space="preserve"> </w:t>
      </w:r>
      <w:r>
        <w:rPr>
          <w:bCs/>
          <w:b/>
        </w:rPr>
        <w:t xml:space="preserve">Teacher Secondary</w:t>
      </w:r>
      <w:r>
        <w:t xml:space="preserve">, I have learned to leverage these local resources to make abstract concepts tangible. For instance, using real-world data from Melbourne’s urban planning or environmental initiatives in mathematics and science lessons bridges the gap between theory and practice, making education relevant and engaging.</w:t>
      </w:r>
    </w:p>
    <w:bookmarkEnd w:id="21"/>
    <w:bookmarkStart w:id="22" w:name="the-role-of-technology-and-innovation"/>
    <w:p>
      <w:pPr>
        <w:pStyle w:val="Heading2"/>
      </w:pPr>
      <w:r>
        <w:t xml:space="preserve">The Role of Technology and Innovation</w:t>
      </w:r>
    </w:p>
    <w:p>
      <w:pPr>
        <w:pStyle w:val="FirstParagraph"/>
      </w:pPr>
      <w:r>
        <w:t xml:space="preserve">Melbourne is a hub for technology and innovation, a fact that significantly influences its educational infrastructure. Secondary schools here are increasingly integrating digital tools into their pedagogical frameworks. However, my reflection highlights that technology is not a panacea; it is a tool that must be wielded with intentionality.</w:t>
      </w:r>
    </w:p>
    <w:p>
      <w:pPr>
        <w:pStyle w:val="BodyText"/>
      </w:pPr>
      <w:r>
        <w:t xml:space="preserve">As I have developed as a</w:t>
      </w:r>
      <w:r>
        <w:t xml:space="preserve"> </w:t>
      </w:r>
      <w:r>
        <w:rPr>
          <w:bCs/>
          <w:b/>
        </w:rPr>
        <w:t xml:space="preserve">Teacher Secondary</w:t>
      </w:r>
      <w:r>
        <w:t xml:space="preserve">, I have had to navigate the rapid evolution of educational technology. The challenge lies not in mastering the tools, but in ensuring they enhance rather than hinder human connection. In a city known for its coffee culture and face-to-face interactions, maintaining personal rapport with students is paramount. Digital platforms can facilitate personalized learning pathways and provide immediate feedback, but they cannot replace the mentorship and emotional support that a dedicated teacher provides. Therefore, my approach has been to use technology to free up time for deeper interpersonal engagement rather than letting it dictate the classroom dynamic.</w:t>
      </w:r>
    </w:p>
    <w:bookmarkEnd w:id="22"/>
    <w:bookmarkStart w:id="23" w:name="mental-health-and-student-well-being"/>
    <w:p>
      <w:pPr>
        <w:pStyle w:val="Heading2"/>
      </w:pPr>
      <w:r>
        <w:t xml:space="preserve">Mental Health and Student Well-being</w:t>
      </w:r>
    </w:p>
    <w:p>
      <w:pPr>
        <w:pStyle w:val="FirstParagraph"/>
      </w:pPr>
      <w:r>
        <w:t xml:space="preserve">A critical aspect of being a</w:t>
      </w:r>
      <w:r>
        <w:t xml:space="preserve"> </w:t>
      </w:r>
      <w:r>
        <w:rPr>
          <w:bCs/>
          <w:b/>
        </w:rPr>
        <w:t xml:space="preserve">Teacher Secondary</w:t>
      </w:r>
      <w:r>
        <w:t xml:space="preserve"> </w:t>
      </w:r>
      <w:r>
        <w:t xml:space="preserve">in contemporary Australia is addressing the mental health crisis affecting young people. Melbourne, like many urban centers, faces significant challenges regarding youth anxiety, social media pressure, and socioeconomic disparities. Teachers are often on the front lines of identifying and supporting students in distress.</w:t>
      </w:r>
    </w:p>
    <w:p>
      <w:pPr>
        <w:pStyle w:val="BodyText"/>
      </w:pPr>
      <w:r>
        <w:t xml:space="preserve">This responsibility has reshaped my understanding of teaching. It is no longer sufficient to be an expert in a subject; one must also be a skilled observer and empathetic listener. Professional development in this regard has been essential, focusing on trauma-informed practices and early intervention strategies. Reflecting on specific cases, I recognize the importance of creating safe spaces where students feel heard without judgment. Collaboration with school counselors, psychologists, and families is vital. In Melbourne’s collaborative educational community, teachers are part of a wider support network dedicated to nurturing the whole child.</w:t>
      </w:r>
    </w:p>
    <w:bookmarkEnd w:id="23"/>
    <w:bookmarkStart w:id="24" w:name="X5e09e28ab83031abd872dcfc7bd841f56f15f55"/>
    <w:p>
      <w:pPr>
        <w:pStyle w:val="Heading2"/>
      </w:pPr>
      <w:r>
        <w:t xml:space="preserve">Indigenous Reconciliation and Curriculum Integration</w:t>
      </w:r>
    </w:p>
    <w:p>
      <w:pPr>
        <w:pStyle w:val="FirstParagraph"/>
      </w:pPr>
      <w:r>
        <w:t xml:space="preserve">No reflection on teaching in Australia is complete without addressing the imperative of reconciliation. As a</w:t>
      </w:r>
      <w:r>
        <w:t xml:space="preserve"> </w:t>
      </w:r>
      <w:r>
        <w:rPr>
          <w:bCs/>
          <w:b/>
        </w:rPr>
        <w:t xml:space="preserve">Teacher Secondary</w:t>
      </w:r>
      <w:r>
        <w:t xml:space="preserve">, there is an ethical obligation to integrate Aboriginal and Torres Strait Islander histories, cultures, and perspectives across all learning areas.</w:t>
      </w:r>
    </w:p>
    <w:p>
      <w:pPr>
        <w:pStyle w:val="BodyText"/>
      </w:pPr>
      <w:r>
        <w:t xml:space="preserve">Melbourne has a deep Indigenous heritage, yet this history was often marginalized in traditional curricula. My professional growth has involved actively seeking out resources that honor First Nations knowledge systems. This is not merely an additive approach but a transformative one. It involves questioning the narratives we teach and understanding the ongoing impacts of colonization on contemporary society. By fostering respect and understanding for Indigenous Australians, we contribute to a more just and equitable future for all students in our care.</w:t>
      </w:r>
    </w:p>
    <w:bookmarkEnd w:id="24"/>
    <w:bookmarkStart w:id="25" w:name="conclusion-the-lifelong-learner"/>
    <w:p>
      <w:pPr>
        <w:pStyle w:val="Heading2"/>
      </w:pPr>
      <w:r>
        <w:t xml:space="preserve">Conclusion: The Lifelong Learner</w:t>
      </w:r>
    </w:p>
    <w:p>
      <w:pPr>
        <w:pStyle w:val="FirstParagraph"/>
      </w:pPr>
      <w:r>
        <w:t xml:space="preserve">In conclusion, my journey as a</w:t>
      </w:r>
      <w:r>
        <w:t xml:space="preserve"> </w:t>
      </w:r>
      <w:r>
        <w:rPr>
          <w:bCs/>
          <w:b/>
        </w:rPr>
        <w:t xml:space="preserve">Teacher Secondary</w:t>
      </w:r>
      <w:r>
        <w:t xml:space="preserve"> </w:t>
      </w:r>
      <w:r>
        <w:t xml:space="preserve">in</w:t>
      </w:r>
      <w:r>
        <w:t xml:space="preserve"> </w:t>
      </w:r>
      <w:r>
        <w:rPr>
          <w:bCs/>
          <w:b/>
        </w:rPr>
        <w:t xml:space="preserve">Australia Melbourne</w:t>
      </w:r>
      <w:r>
        <w:t xml:space="preserve"> </w:t>
      </w:r>
      <w:r>
        <w:t xml:space="preserve">is characterized by continuous adaptation, deep reflection, and a commitment to equity. The city’s cultural richness, academic rigor, technological advancements, and social challenges present both opportunities and obstacles. However, it is precisely within this complex environment that meaningful teaching occurs.</w:t>
      </w:r>
    </w:p>
    <w:p>
      <w:pPr>
        <w:pStyle w:val="BodyText"/>
      </w:pPr>
      <w:r>
        <w:t xml:space="preserve">I have learned that teaching is not just about transmitting knowledge; it is about empowering young people to navigate their world with confidence and compassion. As I continue to grow in my profession, I remain dedicated to embracing the diversity of Melbourne’s classrooms, upholding high academic standards, supporting student well-being, and honoring Indigenous perspectives. This reflection serves as a milestone in my career, reminding me that every day brings new opportunities to make a positive impact on the lives of students and the broader community.</w:t>
      </w:r>
    </w:p>
    <w:p>
      <w:pPr>
        <w:pStyle w:val="BodyText"/>
      </w:pPr>
      <w:r>
        <w:rPr>
          <w:bCs/>
          <w:b/>
        </w:rPr>
        <w:t xml:space="preserve">Prepared by:</w:t>
      </w:r>
      <w:r>
        <w:br/>
      </w:r>
      <w:r>
        <w:t xml:space="preserve">[Your Name]</w:t>
      </w:r>
      <w:r>
        <w:br/>
      </w:r>
      <w:r>
        <w:t xml:space="preserve">Aspiring Teacher Secondary</w:t>
      </w:r>
      <w:r>
        <w:br/>
      </w:r>
      <w:r>
        <w:t xml:space="preserve">Melbourne, Australia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Secondary in Australia Melbourne</dc:title>
  <dc:creator/>
  <dc:language>en</dc:language>
  <cp:keywords/>
  <dcterms:created xsi:type="dcterms:W3CDTF">2026-07-29T09:50:13Z</dcterms:created>
  <dcterms:modified xsi:type="dcterms:W3CDTF">2026-07-29T09:50:13Z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