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Brazil</w:t>
      </w:r>
      <w:r>
        <w:t xml:space="preserve"> </w:t>
      </w:r>
      <w:r>
        <w:t xml:space="preserve">Brasília</w:t>
      </w:r>
    </w:p>
    <w:bookmarkStart w:id="25" w:name="Xa35ecb8224d19d6bd315cec32be23842e18d4b4"/>
    <w:p>
      <w:pPr>
        <w:pStyle w:val="Heading1"/>
      </w:pPr>
      <w:r>
        <w:t xml:space="preserve">A Reflection on the Role of the Teacher Secondary in Brazil Brasília</w:t>
      </w:r>
    </w:p>
    <w:p>
      <w:pPr>
        <w:pStyle w:val="FirstParagraph"/>
      </w:pPr>
      <w:r>
        <w:t xml:space="preserve">The educational landscape of</w:t>
      </w:r>
      <w:r>
        <w:t xml:space="preserve"> </w:t>
      </w:r>
      <w:r>
        <w:rPr>
          <w:bCs/>
          <w:b/>
        </w:rPr>
        <w:t xml:space="preserve">Brazil Brasília</w:t>
      </w:r>
      <w:r>
        <w:t xml:space="preserve">, the capital city of Brazil, presents a unique and complex tapestry that demands a highly specialized approach from its educators. As a reflection paper focused on the role of the</w:t>
      </w:r>
      <w:r>
        <w:t xml:space="preserve"> </w:t>
      </w:r>
      <w:r>
        <w:t xml:space="preserve">Teacher Secondary</w:t>
      </w:r>
      <w:r>
        <w:t xml:space="preserve"> </w:t>
      </w:r>
      <w:r>
        <w:t xml:space="preserve">in this specific geographic and cultural context, one must navigate the intersection of modernist ambition, socio-economic disparity, and pedagogical innovation. The capital city, designed by Oscar Niemeyer and Lúcio Costa to symbolize progress and integration for a young nation’s future, now houses a student body that reflects the diverse realities of contemporary Brazilian society. In this environment, the</w:t>
      </w:r>
      <w:r>
        <w:t xml:space="preserve"> </w:t>
      </w:r>
      <w:r>
        <w:t xml:space="preserve">Teacher Secondary</w:t>
      </w:r>
      <w:r>
        <w:t xml:space="preserve"> </w:t>
      </w:r>
      <w:r>
        <w:t xml:space="preserve">is not merely an instructor of curriculum but a pivotal agent of social cohesion, critical thinking development, and cultural preservation.</w:t>
      </w:r>
    </w:p>
    <w:bookmarkStart w:id="20" w:name="X75bfb2de2d7376f1e8f96855f2b6c9289beb566"/>
    <w:p>
      <w:pPr>
        <w:pStyle w:val="Heading2"/>
      </w:pPr>
      <w:r>
        <w:t xml:space="preserve">The Context of Brasília: A City Built on Contradictions</w:t>
      </w:r>
    </w:p>
    <w:p>
      <w:pPr>
        <w:pStyle w:val="FirstParagraph"/>
      </w:pPr>
      <w:r>
        <w:t xml:space="preserve">To understand the mandate of the</w:t>
      </w:r>
      <w:r>
        <w:t xml:space="preserve"> </w:t>
      </w:r>
      <w:r>
        <w:t xml:space="preserve">Teacher Secondary</w:t>
      </w:r>
      <w:r>
        <w:t xml:space="preserve">, one must first acknowledge the paradoxical nature of</w:t>
      </w:r>
      <w:r>
        <w:t xml:space="preserve"> </w:t>
      </w:r>
      <w:r>
        <w:rPr>
          <w:bCs/>
          <w:b/>
        </w:rPr>
        <w:t xml:space="preserve">Brazil Brasília</w:t>
      </w:r>
      <w:r>
        <w:t xml:space="preserve">. The city was conceived as a utopian plan, designed to move the capital from Rio de Janeiro to the central plateau, aiming to bring development inward. However, over decades, this planning has resulted in a spatial segregation that mirrors social inequality. On one side lies the Plano Piloto (Planner Pilot), characterized by wide avenues and modernist architecture; on the other lie the satellite cities (Cidades Satélites) where informal housing and greater socio-economic challenges prevail.</w:t>
      </w:r>
    </w:p>
    <w:p>
      <w:pPr>
        <w:pStyle w:val="BodyText"/>
      </w:pPr>
      <w:r>
        <w:t xml:space="preserve">The</w:t>
      </w:r>
      <w:r>
        <w:t xml:space="preserve"> </w:t>
      </w:r>
      <w:r>
        <w:t xml:space="preserve">Teacher Secondary</w:t>
      </w:r>
      <w:r>
        <w:t xml:space="preserve"> </w:t>
      </w:r>
      <w:r>
        <w:t xml:space="preserve">operates within this fragmented geography. Whether teaching in a well-funded school in Asa Sul or a under-resourced unit in Ceilândia, the educator faces distinct challenges. In the heart of</w:t>
      </w:r>
      <w:r>
        <w:t xml:space="preserve"> </w:t>
      </w:r>
      <w:r>
        <w:rPr>
          <w:bCs/>
          <w:b/>
        </w:rPr>
        <w:t xml:space="preserve">Brazil Brasília</w:t>
      </w:r>
      <w:r>
        <w:t xml:space="preserve">, students often exhibit high levels of cultural capital but may suffer from existential anxiety and academic pressure. Conversely, students from the peripheries bring resilience and practical wisdom but often lack access to digital resources or stable home study environments. The</w:t>
      </w:r>
      <w:r>
        <w:t xml:space="preserve"> </w:t>
      </w:r>
      <w:r>
        <w:t xml:space="preserve">Teacher Secondary</w:t>
      </w:r>
      <w:r>
        <w:t xml:space="preserve"> </w:t>
      </w:r>
      <w:r>
        <w:t xml:space="preserve">must therefore be adaptable, capable of bridging these gaps through inclusive pedagogical strategies that acknowledge the diverse backgrounds of their pupils.</w:t>
      </w:r>
    </w:p>
    <w:bookmarkEnd w:id="20"/>
    <w:bookmarkStart w:id="21" w:name="X0f6f4817b26b095b022ef28066e04aabbe211dc"/>
    <w:p>
      <w:pPr>
        <w:pStyle w:val="Heading2"/>
      </w:pPr>
      <w:r>
        <w:t xml:space="preserve">Pedagogical Adaptation in a Modernist Capital</w:t>
      </w:r>
    </w:p>
    <w:p>
      <w:pPr>
        <w:pStyle w:val="FirstParagraph"/>
      </w:pPr>
      <w:r>
        <w:t xml:space="preserve">The role of the</w:t>
      </w:r>
    </w:p>
    <w:p>
      <w:pPr>
        <w:pStyle w:val="BodyText"/>
      </w:pPr>
      <w:r>
        <w:t xml:space="preserve">Teacher Secondary in</w:t>
      </w:r>
      <w:r>
        <w:t xml:space="preserve"> </w:t>
      </w:r>
      <w:r>
        <w:rPr>
          <w:bCs/>
          <w:b/>
        </w:rPr>
        <w:t xml:space="preserve">Brazil Brasília</w:t>
      </w:r>
    </w:p>
    <w:p>
      <w:pPr>
        <w:pStyle w:val="BodyText"/>
      </w:pPr>
      <w:r>
        <w:t xml:space="preserve">&gt; is deeply influenced by the city’s identity as a political and administrative hub. Students here are frequently exposed to civic life, government institutions, and media scrutiny from an early age. This proximity to power provides a unique opportunity for civic education. The</w:t>
      </w:r>
      <w:r>
        <w:t xml:space="preserve"> </w:t>
      </w:r>
      <w:r>
        <w:t xml:space="preserve">Teacher Secondary</w:t>
      </w:r>
      <w:r>
        <w:t xml:space="preserve"> </w:t>
      </w:r>
      <w:r>
        <w:t xml:space="preserve">must leverage this context to teach critical citizenship. It is not enough for students in</w:t>
      </w:r>
      <w:r>
        <w:t xml:space="preserve"> </w:t>
      </w:r>
      <w:r>
        <w:rPr>
          <w:bCs/>
          <w:b/>
        </w:rPr>
        <w:t xml:space="preserve">Brazil Brasília</w:t>
      </w:r>
      <w:r>
        <w:t xml:space="preserve"> </w:t>
      </w:r>
      <w:r>
        <w:t xml:space="preserve">to merely memorize the structure of the government; they must understand how their actions impact society.</w:t>
      </w:r>
    </w:p>
    <w:p>
      <w:pPr>
        <w:pStyle w:val="BodyText"/>
      </w:pPr>
      <w:r>
        <w:t xml:space="preserve">In subjects such as History and Sociology, the</w:t>
      </w:r>
      <w:r>
        <w:t xml:space="preserve"> </w:t>
      </w:r>
      <w:r>
        <w:t xml:space="preserve">Teacher Secondary</w:t>
      </w:r>
    </w:p>
    <w:p>
      <w:pPr>
        <w:pStyle w:val="BodyText"/>
      </w:pPr>
      <w:r>
        <w:t xml:space="preserve">&gt; can contextualize national narratives within local realities. For instance, when discussing Brazilian identity, educators in</w:t>
      </w:r>
      <w:r>
        <w:t xml:space="preserve"> </w:t>
      </w:r>
      <w:r>
        <w:rPr>
          <w:bCs/>
          <w:b/>
        </w:rPr>
        <w:t xml:space="preserve">Brazil Brasília</w:t>
      </w:r>
      <w:r>
        <w:t xml:space="preserve"> </w:t>
      </w:r>
      <w:r>
        <w:t xml:space="preserve">can highlight the migration patterns that formed the city’s population. This approach validates the students’ heritage while fostering a sense of belonging. Furthermore, given Brasília’s status as a federal center, debates on law, ethics, and public policy are particularly relevant. The</w:t>
      </w:r>
      <w:r>
        <w:t xml:space="preserve"> </w:t>
      </w:r>
      <w:r>
        <w:t xml:space="preserve">Teacher Secondary</w:t>
      </w:r>
    </w:p>
    <w:p>
      <w:pPr>
        <w:pStyle w:val="BodyText"/>
      </w:pPr>
      <w:r>
        <w:t xml:space="preserve">&gt; plays a crucial role in guiding adolescents through these complex discussions, ensuring that they develop the analytical skills necessary to navigate a democratic society.</w:t>
      </w:r>
    </w:p>
    <w:bookmarkEnd w:id="21"/>
    <w:bookmarkStart w:id="22" w:name="tech-integration-and-educational-equity"/>
    <w:p>
      <w:pPr>
        <w:pStyle w:val="Heading2"/>
      </w:pPr>
      <w:r>
        <w:t xml:space="preserve">Tech-Integration and Educational Equity</w:t>
      </w:r>
    </w:p>
    <w:p>
      <w:pPr>
        <w:pStyle w:val="FirstParagraph"/>
      </w:pPr>
      <w:r>
        <w:t xml:space="preserve">Brazil Brasília is often at the forefront of technological adoption in Brazil. As an information hub, it hosts numerous tech startups and government digital initiatives. Consequently, the</w:t>
      </w:r>
      <w:r>
        <w:t xml:space="preserve"> </w:t>
      </w:r>
      <w:r>
        <w:t xml:space="preserve">Teacher Secondary</w:t>
      </w:r>
    </w:p>
    <w:p>
      <w:pPr>
        <w:pStyle w:val="BodyText"/>
      </w:pPr>
      <w:r>
        <w:t xml:space="preserve">&gt; is expected to integrate technology into the classroom more effectively than their counterparts in rural areas. However, this expectation brings significant ethical considerations.</w:t>
      </w:r>
    </w:p>
    <w:p>
      <w:pPr>
        <w:pStyle w:val="BodyText"/>
      </w:pPr>
      <w:r>
        <w:t xml:space="preserve">The</w:t>
      </w:r>
      <w:r>
        <w:t xml:space="preserve"> </w:t>
      </w:r>
      <w:r>
        <w:t xml:space="preserve">Teacher Secondary</w:t>
      </w:r>
    </w:p>
    <w:p>
      <w:pPr>
        <w:pStyle w:val="BodyText"/>
      </w:pPr>
      <w:r>
        <w:t xml:space="preserve">&gt; must act as a filter and facilitator of information. In an era of digital misinformation, which is prevalent globally, the educator’s role shifts to that of a critical media literacy coach. Students in</w:t>
      </w:r>
      <w:r>
        <w:t xml:space="preserve"> </w:t>
      </w:r>
      <w:r>
        <w:rPr>
          <w:bCs/>
          <w:b/>
        </w:rPr>
        <w:t xml:space="preserve">Brazil Brasília</w:t>
      </w:r>
    </w:p>
    <w:p>
      <w:pPr>
        <w:pStyle w:val="BodyText"/>
      </w:pPr>
      <w:r>
        <w:t xml:space="preserve">&gt; are heavy users of social media; they are often more digitally native than their teachers. Yet, being tech-savvy does not equate to being critically informed. The</w:t>
      </w:r>
      <w:r>
        <w:t xml:space="preserve"> </w:t>
      </w:r>
      <w:r>
        <w:t xml:space="preserve">Teacher Secondary</w:t>
      </w:r>
    </w:p>
    <w:p>
      <w:pPr>
        <w:pStyle w:val="BodyText"/>
      </w:pPr>
      <w:r>
        <w:t xml:space="preserve">&gt; must therefore challenge students to verify sources, understand algorithmic bias, and recognize the economic interests behind online content. This is particularly vital in a capital city where political propaganda can be easily disseminated.</w:t>
      </w:r>
    </w:p>
    <w:p>
      <w:pPr>
        <w:pStyle w:val="BodyText"/>
      </w:pPr>
      <w:r>
        <w:t xml:space="preserve">Moreover, the</w:t>
      </w:r>
      <w:r>
        <w:t xml:space="preserve"> </w:t>
      </w:r>
      <w:r>
        <w:t xml:space="preserve">Teacher Secondary</w:t>
      </w:r>
    </w:p>
    <w:p>
      <w:pPr>
        <w:pStyle w:val="BodyText"/>
      </w:pPr>
      <w:r>
        <w:t xml:space="preserve">&gt; must address the digital divide that still exists within</w:t>
      </w:r>
      <w:r>
        <w:t xml:space="preserve"> </w:t>
      </w:r>
      <w:r>
        <w:rPr>
          <w:bCs/>
          <w:b/>
        </w:rPr>
        <w:t xml:space="preserve">Brazil Brasília</w:t>
      </w:r>
    </w:p>
    <w:p>
      <w:pPr>
        <w:pStyle w:val="BodyText"/>
      </w:pPr>
      <w:r>
        <w:t xml:space="preserve">&gt;. While Wi-Fi connectivity is improving, disparities in device ownership and internet speed between neighborhoods persist. Effective teaching requires empathy and resourcefulness—creating assignments that do not exclusively rely on high-end hardware or constant connectivity, ensuring that no student in this planned city is left behind due to technical limitations.</w:t>
      </w:r>
    </w:p>
    <w:bookmarkEnd w:id="22"/>
    <w:bookmarkStart w:id="23" w:name="X2c498b999aec3c431524b1d7c3cd4db9f0c4d44"/>
    <w:p>
      <w:pPr>
        <w:pStyle w:val="Heading2"/>
      </w:pPr>
      <w:r>
        <w:t xml:space="preserve">The Emotional Labor of the Teacher Secondary</w:t>
      </w:r>
    </w:p>
    <w:p>
      <w:pPr>
        <w:pStyle w:val="FirstParagraph"/>
      </w:pPr>
      <w:r>
        <w:t xml:space="preserve">Beyond academic instruction and civic duty, the</w:t>
      </w:r>
      <w:r>
        <w:t xml:space="preserve"> </w:t>
      </w:r>
      <w:r>
        <w:t xml:space="preserve">Teacher Secondary</w:t>
      </w:r>
    </w:p>
    <w:p>
      <w:pPr>
        <w:pStyle w:val="BodyText"/>
      </w:pPr>
      <w:r>
        <w:t xml:space="preserve">&gt; in</w:t>
      </w:r>
      <w:r>
        <w:t xml:space="preserve"> </w:t>
      </w:r>
      <w:r>
        <w:rPr>
          <w:bCs/>
          <w:b/>
        </w:rPr>
        <w:t xml:space="preserve">Brazil Brasília</w:t>
      </w:r>
    </w:p>
    <w:p>
      <w:pPr>
        <w:pStyle w:val="BodyText"/>
      </w:pPr>
      <w:r>
        <w:t xml:space="preserve">&gt; performs significant emotional labor. Adolescence is a turbulent period, exacerbated by urban pressures. In a city known for its cold modernist aesthetics and fast-paced professional life, students often seek warmth and support from their teachers.</w:t>
      </w:r>
    </w:p>
    <w:p>
      <w:pPr>
        <w:pStyle w:val="BodyText"/>
      </w:pPr>
      <w:r>
        <w:t xml:space="preserve">The</w:t>
      </w:r>
      <w:r>
        <w:t xml:space="preserve"> </w:t>
      </w:r>
      <w:r>
        <w:t xml:space="preserve">Teacher Secondary</w:t>
      </w:r>
    </w:p>
    <w:p>
      <w:pPr>
        <w:pStyle w:val="BodyText"/>
      </w:pPr>
      <w:r>
        <w:t xml:space="preserve">&gt; frequently becomes a mentor and confidant. They address issues ranging from mental health struggles to family instability, which are prevalent in various socioeconomic strata of the capital. This dimension of the profession requires extensive training in psychology and conflict resolution. It demands that educators in</w:t>
      </w:r>
      <w:r>
        <w:t xml:space="preserve"> </w:t>
      </w:r>
      <w:r>
        <w:rPr>
          <w:bCs/>
          <w:b/>
        </w:rPr>
        <w:t xml:space="preserve">Brazil Brasília</w:t>
      </w:r>
    </w:p>
    <w:p>
      <w:pPr>
        <w:pStyle w:val="BodyText"/>
      </w:pPr>
      <w:r>
        <w:t xml:space="preserve">&gt; maintain high levels of emotional intelligence, recognizing when a student’s behavior is a cry for help rather than mere disruption.</w:t>
      </w:r>
    </w:p>
    <w:bookmarkEnd w:id="23"/>
    <w:bookmarkStart w:id="24" w:name="conclusion-a-call-for-reflective-praxis"/>
    <w:p>
      <w:pPr>
        <w:pStyle w:val="Heading2"/>
      </w:pPr>
      <w:r>
        <w:t xml:space="preserve">Conclusion: A Call for Reflective Praxis</w:t>
      </w:r>
    </w:p>
    <w:p>
      <w:pPr>
        <w:pStyle w:val="FirstParagraph"/>
      </w:pPr>
      <w:r>
        <w:t xml:space="preserve">In conclusion, the reflection on the</w:t>
      </w:r>
      <w:r>
        <w:t xml:space="preserve"> </w:t>
      </w:r>
      <w:r>
        <w:t xml:space="preserve">Teacher Secondary</w:t>
      </w:r>
    </w:p>
    <w:p>
      <w:pPr>
        <w:pStyle w:val="BodyText"/>
      </w:pPr>
      <w:r>
        <w:t xml:space="preserve">&gt; in</w:t>
      </w:r>
      <w:r>
        <w:t xml:space="preserve"> </w:t>
      </w:r>
      <w:r>
        <w:rPr>
          <w:bCs/>
          <w:b/>
        </w:rPr>
        <w:t xml:space="preserve">Brazil Brasília</w:t>
      </w:r>
    </w:p>
    <w:p>
      <w:pPr>
        <w:pStyle w:val="BodyText"/>
      </w:pPr>
      <w:r>
        <w:t xml:space="preserve">&gt; reveals a profession that is far more complex than standard pedagogical models might suggest. It requires an educator who is a civic leader, a technology integrator, and an empathetic mentor. The unique urban morphology of</w:t>
      </w:r>
      <w:r>
        <w:t xml:space="preserve"> </w:t>
      </w:r>
      <w:r>
        <w:rPr>
          <w:bCs/>
          <w:b/>
        </w:rPr>
        <w:t xml:space="preserve">Brazil Brasília</w:t>
      </w:r>
      <w:r>
        <w:t xml:space="preserve">, with its stark contrasts between the planned center and the organic periphery, serves as both a classroom and a challenge.</w:t>
      </w:r>
    </w:p>
    <w:p>
      <w:pPr>
        <w:pStyle w:val="BodyText"/>
      </w:pPr>
      <w:r>
        <w:t xml:space="preserve">The</w:t>
      </w:r>
      <w:r>
        <w:t xml:space="preserve"> </w:t>
      </w:r>
      <w:r>
        <w:t xml:space="preserve">Teacher Secondary</w:t>
      </w:r>
    </w:p>
    <w:p>
      <w:pPr>
        <w:pStyle w:val="BodyText"/>
      </w:pPr>
      <w:r>
        <w:t xml:space="preserve">&gt; in this context is tasked with humanizing the modernist plan. They are responsible for ensuring that the promise of education in Brazil’s capital translates into genuine social mobility and critical empowerment for all students, regardless of their zip code. To be a</w:t>
      </w:r>
      <w:r>
        <w:t xml:space="preserve"> </w:t>
      </w:r>
      <w:r>
        <w:t xml:space="preserve">Teacher Secondary</w:t>
      </w:r>
    </w:p>
    <w:p>
      <w:pPr>
        <w:pStyle w:val="BodyText"/>
      </w:pPr>
      <w:r>
        <w:t xml:space="preserve">&gt; in</w:t>
      </w:r>
      <w:r>
        <w:t xml:space="preserve"> </w:t>
      </w:r>
      <w:r>
        <w:rPr>
          <w:bCs/>
          <w:b/>
        </w:rPr>
        <w:t xml:space="preserve">Brazil Brasília</w:t>
      </w:r>
    </w:p>
    <w:p>
      <w:pPr>
        <w:pStyle w:val="BodyText"/>
      </w:pPr>
      <w:r>
        <w:t xml:space="preserve">&gt; is to engage in a daily act of reflection, adapting to the dynamic needs of the city while striving to uphold democratic values and educational equity. It is a role that demands resilience, creativity, and an unwavering commitment to the belief that education can transform not just individual lives, but the very fabric of Brazilian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Brazil Brasília</dc:title>
  <dc:creator/>
  <dc:language>en</dc:language>
  <cp:keywords/>
  <dcterms:created xsi:type="dcterms:W3CDTF">2026-07-29T19:19:07Z</dcterms:created>
  <dcterms:modified xsi:type="dcterms:W3CDTF">2026-07-29T19:19:07Z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