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Secondary</w:t>
      </w:r>
      <w:r>
        <w:t xml:space="preserve"> </w:t>
      </w:r>
      <w:r>
        <w:t xml:space="preserve">in</w:t>
      </w:r>
      <w:r>
        <w:t xml:space="preserve"> </w:t>
      </w:r>
      <w:r>
        <w:t xml:space="preserve">Germany</w:t>
      </w:r>
      <w:r>
        <w:t xml:space="preserve"> </w:t>
      </w:r>
      <w:r>
        <w:t xml:space="preserve">Munich</w:t>
      </w:r>
    </w:p>
    <w:bookmarkStart w:id="25" w:name="X01e66d396c12eb0e2979bc8bbd11480d26b8262"/>
    <w:p>
      <w:pPr>
        <w:pStyle w:val="Heading1"/>
      </w:pPr>
      <w:r>
        <w:t xml:space="preserve">Bridging Borders and Pedagogy: A Reflection on the Role of a Teacher Secondary in Germany Munich</w:t>
      </w:r>
    </w:p>
    <w:p>
      <w:pPr>
        <w:pStyle w:val="FirstParagraph"/>
      </w:pPr>
      <w:r>
        <w:t xml:space="preserve">The decision to pursue a career as a</w:t>
      </w:r>
      <w:r>
        <w:t xml:space="preserve"> </w:t>
      </w:r>
      <w:r>
        <w:rPr>
          <w:bCs/>
          <w:b/>
        </w:rPr>
        <w:t xml:space="preserve">Teacher Secondary</w:t>
      </w:r>
      <w:r>
        <w:t xml:space="preserve"> </w:t>
      </w:r>
      <w:r>
        <w:t xml:space="preserve">is rarely driven by ambition alone; it is often rooted in a deep-seated desire to influence the trajectory of young minds and contribute meaningfully to societal development. However, when this ambition intersects with the specific cultural, educational, and geographical context of</w:t>
      </w:r>
      <w:r>
        <w:t xml:space="preserve"> </w:t>
      </w:r>
      <w:r>
        <w:rPr>
          <w:bCs/>
          <w:b/>
        </w:rPr>
        <w:t xml:space="preserve">Germany Munich</w:t>
      </w:r>
      <w:r>
        <w:t xml:space="preserve">, the role transforms from a generic profession into a complex navigational journey between tradition and modernity. This reflection paper seeks to explore my personal insights, challenges encountered during my professional integration, and the evolving understanding of what it means to teach adolescents in one of Europe’s most dynamic urban centers.</w:t>
      </w:r>
    </w:p>
    <w:bookmarkStart w:id="20" w:name="Xe872877d6be574824628eda0aeb5cfce91aaa2d"/>
    <w:p>
      <w:pPr>
        <w:pStyle w:val="Heading2"/>
      </w:pPr>
      <w:r>
        <w:t xml:space="preserve">The Cultural Context: Munich as an Educational Hub</w:t>
      </w:r>
    </w:p>
    <w:p>
      <w:pPr>
        <w:pStyle w:val="FirstParagraph"/>
      </w:pPr>
      <w:r>
        <w:t xml:space="preserve">Munich is not merely a city; it is a cultural institution with high expectations for quality, precision, and order. For any educator arriving here to take on the position of a</w:t>
      </w:r>
      <w:r>
        <w:t xml:space="preserve"> </w:t>
      </w:r>
      <w:r>
        <w:rPr>
          <w:bCs/>
          <w:b/>
        </w:rPr>
        <w:t xml:space="preserve">Teacher Secondary</w:t>
      </w:r>
      <w:r>
        <w:t xml:space="preserve">, the first lesson learned is often about context. The Bavarian education system (</w:t>
      </w:r>
      <w:r>
        <w:rPr>
          <w:iCs/>
          <w:i/>
        </w:rPr>
        <w:t xml:space="preserve">Bayerisches Schulwesen</w:t>
      </w:r>
      <w:r>
        <w:t xml:space="preserve">) is renowned for its rigor and its deep historical roots. Unlike more progressive or laissez-faire educational environments found in other parts of Europe, Munich places a premium on structure, discipline, and academic excellence.</w:t>
      </w:r>
    </w:p>
    <w:p>
      <w:pPr>
        <w:pStyle w:val="BodyText"/>
      </w:pPr>
      <w:r>
        <w:t xml:space="preserve">Upon entering the classroom as a</w:t>
      </w:r>
      <w:r>
        <w:t xml:space="preserve"> </w:t>
      </w:r>
      <w:r>
        <w:rPr>
          <w:bCs/>
          <w:b/>
        </w:rPr>
        <w:t xml:space="preserve">Teacher Secondary</w:t>
      </w:r>
      <w:r>
        <w:t xml:space="preserve">, I quickly realized that the students here are highly motivated but also deeply critical. They are raised in an environment where intellectual curiosity is encouraged, yet it must be backed by factual accuracy and logical argumentation. The cultural backdrop of Munich, with its blend of traditional Bavarian values and cosmopolitan internationalism due to its status as a global business hub, creates a unique classroom dynamic. Students are often bilingual or multilingual, bringing diverse perspectives that enrich discussions but also require the</w:t>
      </w:r>
      <w:r>
        <w:t xml:space="preserve"> </w:t>
      </w:r>
      <w:r>
        <w:rPr>
          <w:bCs/>
          <w:b/>
        </w:rPr>
        <w:t xml:space="preserve">Teacher Secondary</w:t>
      </w:r>
      <w:r>
        <w:t xml:space="preserve"> </w:t>
      </w:r>
      <w:r>
        <w:t xml:space="preserve">to be culturally sensitive and adaptable. Reflecting on this, I recognize that teaching in Munich is not just about delivering curriculum; it is about mediating between local traditions and global realities.</w:t>
      </w:r>
    </w:p>
    <w:bookmarkEnd w:id="20"/>
    <w:bookmarkStart w:id="21" w:name="X950472e35b2b72011701bd8280a0070afaca97e"/>
    <w:p>
      <w:pPr>
        <w:pStyle w:val="Heading2"/>
      </w:pPr>
      <w:r>
        <w:t xml:space="preserve">Pedagogical Shifts: From Theory to Practice</w:t>
      </w:r>
    </w:p>
    <w:p>
      <w:pPr>
        <w:pStyle w:val="FirstParagraph"/>
      </w:pPr>
      <w:r>
        <w:t xml:space="preserve">The transition from theoretical pedagogical knowledge to the practical role of a</w:t>
      </w:r>
      <w:r>
        <w:t xml:space="preserve"> </w:t>
      </w:r>
      <w:r>
        <w:rPr>
          <w:bCs/>
          <w:b/>
        </w:rPr>
        <w:t xml:space="preserve">Teacher Secondary</w:t>
      </w:r>
      <w:r>
        <w:t xml:space="preserve"> </w:t>
      </w:r>
      <w:r>
        <w:t xml:space="preserve">in this specific locale has been profound. In many educational systems, teacher-centered instruction is common in secondary levels. However, the German approach, particularly in urban centers like Munich, increasingly favors student-centered learning (</w:t>
      </w:r>
      <w:r>
        <w:rPr>
          <w:iCs/>
          <w:i/>
        </w:rPr>
        <w:t xml:space="preserve">Schülerzentriertes Lernen</w:t>
      </w:r>
      <w:r>
        <w:t xml:space="preserve">). As a</w:t>
      </w:r>
      <w:r>
        <w:t xml:space="preserve"> </w:t>
      </w:r>
      <w:r>
        <w:rPr>
          <w:bCs/>
          <w:b/>
        </w:rPr>
        <w:t xml:space="preserve">Teacher Secondary</w:t>
      </w:r>
      <w:r>
        <w:t xml:space="preserve">, I found myself tasked with shifting from being the "sage on the stage" to the "guide on the side."</w:t>
      </w:r>
    </w:p>
    <w:p>
      <w:pPr>
        <w:pStyle w:val="BodyText"/>
      </w:pPr>
      <w:r>
        <w:t xml:space="preserve">This shift was initially challenging. The expectation is that students take ownership of their learning processes, utilizing critical thinking skills to analyze complex subjects. In my role as a</w:t>
      </w:r>
      <w:r>
        <w:t xml:space="preserve"> </w:t>
      </w:r>
      <w:r>
        <w:rPr>
          <w:bCs/>
          <w:b/>
        </w:rPr>
        <w:t xml:space="preserve">Teacher Secondary</w:t>
      </w:r>
      <w:r>
        <w:t xml:space="preserve">, I had to design lessons that facilitated debate, research, and independent project work rather than mere rote memorization. For instance, in social studies classes, we did not just memorize historical dates; we analyzed the socio-political implications of events through primary sources. This method required me to refine my facilitation skills significantly. It taught me that authority in the German classroom is not derived from fear or strict dominance but from competence and respect for student autonomy.</w:t>
      </w:r>
    </w:p>
    <w:bookmarkEnd w:id="21"/>
    <w:bookmarkStart w:id="22" w:name="the-challenge-of-diversity-and-inclusion"/>
    <w:p>
      <w:pPr>
        <w:pStyle w:val="Heading2"/>
      </w:pPr>
      <w:r>
        <w:t xml:space="preserve">The Challenge of Diversity and Inclusion</w:t>
      </w:r>
    </w:p>
    <w:p>
      <w:pPr>
        <w:pStyle w:val="FirstParagraph"/>
      </w:pPr>
      <w:r>
        <w:t xml:space="preserve">Munich is a melting pot. While it retains its traditional character, its schools are increasingly diverse, reflecting the broader demographic changes in Germany. As a</w:t>
      </w:r>
      <w:r>
        <w:t xml:space="preserve"> </w:t>
      </w:r>
      <w:r>
        <w:rPr>
          <w:bCs/>
          <w:b/>
        </w:rPr>
        <w:t xml:space="preserve">Teacher Secondary</w:t>
      </w:r>
      <w:r>
        <w:t xml:space="preserve">, addressing the needs of this diverse student body has been one of my most significant professional growth areas. Students come from various linguistic and cultural backgrounds, some being native German speakers while others are recent immigrants or children of expatriates.</w:t>
      </w:r>
    </w:p>
    <w:p>
      <w:pPr>
        <w:pStyle w:val="BodyText"/>
      </w:pPr>
      <w:r>
        <w:t xml:space="preserve">The role of a</w:t>
      </w:r>
      <w:r>
        <w:t xml:space="preserve"> </w:t>
      </w:r>
      <w:r>
        <w:rPr>
          <w:bCs/>
          <w:b/>
        </w:rPr>
        <w:t xml:space="preserve">Teacher Secondary</w:t>
      </w:r>
      <w:r>
        <w:t xml:space="preserve"> </w:t>
      </w:r>
      <w:r>
        <w:t xml:space="preserve">now inherently includes the duty of inclusive education (</w:t>
      </w:r>
      <w:r>
        <w:rPr>
          <w:iCs/>
          <w:i/>
        </w:rPr>
        <w:t xml:space="preserve">Inklusion</w:t>
      </w:r>
      <w:r>
        <w:t xml:space="preserve">). This means adapting materials for students with different learning speeds, language barriers, or special educational needs. I recall specific instances where simplifying complex texts without diluting their academic rigor required immense creativity. Furthermore, fostering an inclusive environment meant creating a safe space where cultural differences were not just tolerated but celebrated as part of the class fabric. This aspect of being a</w:t>
      </w:r>
      <w:r>
        <w:t xml:space="preserve"> </w:t>
      </w:r>
      <w:r>
        <w:rPr>
          <w:bCs/>
          <w:b/>
        </w:rPr>
        <w:t xml:space="preserve">Teacher Secondary</w:t>
      </w:r>
      <w:r>
        <w:t xml:space="preserve"> </w:t>
      </w:r>
      <w:r>
        <w:t xml:space="preserve">in Munich has highlighted the importance of empathy and patience, traits that are sometimes undervalued in high-pressure academic environments.</w:t>
      </w:r>
    </w:p>
    <w:bookmarkEnd w:id="22"/>
    <w:bookmarkStart w:id="23" w:name="X4a21482847bde1e904d21ba7ec5e6d220405b1d"/>
    <w:p>
      <w:pPr>
        <w:pStyle w:val="Heading2"/>
      </w:pPr>
      <w:r>
        <w:t xml:space="preserve">The Emotional Labor and Professional Responsibility</w:t>
      </w:r>
    </w:p>
    <w:p>
      <w:pPr>
        <w:pStyle w:val="FirstParagraph"/>
      </w:pPr>
      <w:r>
        <w:t xml:space="preserve">Beyond pedagogy, there is an emotional dimension to being a</w:t>
      </w:r>
      <w:r>
        <w:t xml:space="preserve"> </w:t>
      </w:r>
      <w:r>
        <w:rPr>
          <w:bCs/>
          <w:b/>
        </w:rPr>
        <w:t xml:space="preserve">Teacher Secondary</w:t>
      </w:r>
      <w:r>
        <w:t xml:space="preserve">. Adolescents in their formative years face immense pressure, not only from academic expectations but also from social media dynamics and societal changes. In Munich, where the cost of living is high and competition for university spots (</w:t>
      </w:r>
      <w:r>
        <w:rPr>
          <w:iCs/>
          <w:i/>
        </w:rPr>
        <w:t xml:space="preserve">Abitur</w:t>
      </w:r>
      <w:r>
        <w:t xml:space="preserve">) is fierce, students often experience significant anxiety.</w:t>
      </w:r>
    </w:p>
    <w:p>
      <w:pPr>
        <w:pStyle w:val="BodyText"/>
      </w:pPr>
      <w:r>
        <w:t xml:space="preserve">As a</w:t>
      </w:r>
      <w:r>
        <w:t xml:space="preserve"> </w:t>
      </w:r>
      <w:r>
        <w:rPr>
          <w:bCs/>
          <w:b/>
        </w:rPr>
        <w:t xml:space="preserve">Teacher Secondary</w:t>
      </w:r>
      <w:r>
        <w:t xml:space="preserve">, I have become a mentor figure, offering guidance not just on academic matters but also on personal development. This emotional labor requires resilience and self-awareness. It has taught me the importance of setting boundaries while remaining accessible. The reflection process has shown me that teaching is an act of service that requires constant self-care to avoid burnout. In the high-paced environment of Munich, taking time to reflect on one’s own mental health is not a luxury but a necessity for sustaining quality education.</w:t>
      </w:r>
    </w:p>
    <w:bookmarkEnd w:id="23"/>
    <w:bookmarkStart w:id="24" w:name="X86399263d17d4e127c69462ec7329db6e3be1be"/>
    <w:p>
      <w:pPr>
        <w:pStyle w:val="Heading2"/>
      </w:pPr>
      <w:r>
        <w:t xml:space="preserve">Conclusion: The Evolving Identity of the Educator</w:t>
      </w:r>
    </w:p>
    <w:p>
      <w:pPr>
        <w:pStyle w:val="FirstParagraph"/>
      </w:pPr>
      <w:r>
        <w:t xml:space="preserve">In conclusion, my journey as a</w:t>
      </w:r>
      <w:r>
        <w:t xml:space="preserve"> </w:t>
      </w:r>
      <w:r>
        <w:rPr>
          <w:bCs/>
          <w:b/>
        </w:rPr>
        <w:t xml:space="preserve">Teacher Secondary</w:t>
      </w:r>
      <w:r>
        <w:t xml:space="preserve"> </w:t>
      </w:r>
      <w:r>
        <w:t xml:space="preserve">in</w:t>
      </w:r>
      <w:r>
        <w:t xml:space="preserve"> </w:t>
      </w:r>
      <w:r>
        <w:rPr>
          <w:bCs/>
          <w:b/>
        </w:rPr>
        <w:t xml:space="preserve">Germany Munich</w:t>
      </w:r>
      <w:r>
        <w:t xml:space="preserve"> </w:t>
      </w:r>
      <w:r>
        <w:t xml:space="preserve">[Note: The red marker was likely an accidental keystroke, removed for clean HTML]</w:t>
      </w:r>
    </w:p>
    <w:p>
      <w:pPr>
        <w:pStyle w:val="BodyText"/>
      </w:pPr>
      <w:r>
        <w:t xml:space="preserve">has been transformative. It has challenged my assumptions about education, forced me to adapt my pedagogical strategies to a rigorous yet progressive system, and deepened my understanding of cultural diversity. Munich’s unique blend of tradition and innovation provides a rich backdrop for this professional evolution. I now view the role of a</w:t>
      </w:r>
      <w:r>
        <w:t xml:space="preserve"> </w:t>
      </w:r>
      <w:r>
        <w:rPr>
          <w:bCs/>
          <w:b/>
        </w:rPr>
        <w:t xml:space="preserve">Teacher Secondary</w:t>
      </w:r>
      <w:r>
        <w:t xml:space="preserve"> </w:t>
      </w:r>
      <w:r>
        <w:t xml:space="preserve">not merely as an instructor of subjects but as a facilitator of critical thinking, cultural understanding, and personal growth. The experience has reinforced my belief that education is a dynamic dialogue between the teacher’s expertise and the student’s potential. As I continue to navigate this path, I remain committed to embracing the complexities of teaching in this vibrant city, knowing that each interaction contributes to shaping future citizens who are both locally grounded and globally aware.</w:t>
      </w:r>
    </w:p>
    <w:p>
      <w:pPr>
        <w:pStyle w:val="BodyText"/>
      </w:pPr>
      <w:r>
        <w:t xml:space="preserve">This reflection serves as a testament to the ongoing nature of professional development. The title "Teacher Secondary" is not static; it is a dynamic identity that grows with every lesson taught, every student mentored, and every challenge overcome in the educational landscape of Germany Munich.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Secondary in Germany Munich</dc:title>
  <dc:creator/>
  <dc:language>en</dc:language>
  <cp:keywords/>
  <dcterms:created xsi:type="dcterms:W3CDTF">2026-07-29T14:17:49Z</dcterms:created>
  <dcterms:modified xsi:type="dcterms:W3CDTF">2026-07-29T14:17:49Z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