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Indonesia,</w:t>
      </w:r>
      <w:r>
        <w:t xml:space="preserve"> </w:t>
      </w:r>
      <w:r>
        <w:t xml:space="preserve">Jakarta</w:t>
      </w:r>
    </w:p>
    <w:bookmarkStart w:id="27" w:name="X6295639d00fe6db0eab3761264ae6ca17a605b8"/>
    <w:p>
      <w:pPr>
        <w:pStyle w:val="Heading1"/>
      </w:pPr>
      <w:r>
        <w:t xml:space="preserve">A Journey of Pedagogy and Purpose:</w:t>
      </w:r>
      <w:r>
        <w:br/>
      </w:r>
      <w:r>
        <w:t xml:space="preserve">Reflections on Becoming a Teacher Secondary Educator in Indonesia, Jakarta</w:t>
      </w:r>
    </w:p>
    <w:p>
      <w:pPr>
        <w:pStyle w:val="FirstParagraph"/>
      </w:pPr>
      <w:r>
        <w:rPr>
          <w:bCs/>
          <w:b/>
        </w:rPr>
        <w:t xml:space="preserve">Date:</w:t>
      </w:r>
      <w:r>
        <w:t xml:space="preserve"> </w:t>
      </w:r>
      <w:r>
        <w:t xml:space="preserve">October 26, 2023</w:t>
      </w:r>
      <w:r>
        <w:br/>
      </w:r>
      <w:r>
        <w:rPr>
          <w:bCs/>
          <w:b/>
        </w:rPr>
        <w:t xml:space="preserve">Title:</w:t>
      </w:r>
      <w:r>
        <w:t xml:space="preserve">Rethinking Education: My Professional Reflection as a</w:t>
      </w:r>
      <w:r>
        <w:t xml:space="preserve"> </w:t>
      </w:r>
      <w:r>
        <w:rPr>
          <w:iCs/>
          <w:i/>
        </w:rPr>
        <w:t xml:space="preserve">Teacher Secondary</w:t>
      </w:r>
      <w:r>
        <w:t xml:space="preserve"> </w:t>
      </w:r>
      <w:r>
        <w:t xml:space="preserve">Specialist in the Heart of</w:t>
      </w:r>
      <w:r>
        <w:t xml:space="preserve"> </w:t>
      </w:r>
      <w:r>
        <w:rPr>
          <w:iCs/>
          <w:i/>
        </w:rPr>
        <w:t xml:space="preserve">Indonesia Jakarta</w:t>
      </w:r>
    </w:p>
    <w:bookmarkStart w:id="20" w:name="X4f2b6eafc3757211092d879587b978240665bd3"/>
    <w:p>
      <w:pPr>
        <w:pStyle w:val="Heading2"/>
      </w:pPr>
      <w:r>
        <w:t xml:space="preserve">I. Introduction: The Weight and Wonder of the Classroom</w:t>
      </w:r>
    </w:p>
    <w:p>
      <w:pPr>
        <w:pStyle w:val="FirstParagraph"/>
      </w:pPr>
      <w:r>
        <w:t xml:space="preserve">The decision to pursue a career as an educator is rarely born out of mere convenience; it is often driven by a deep-seated desire to shape minds and influence futures. For me, this calling has found its most vibrant, chaotic, and profoundly rewarding stage in</w:t>
      </w:r>
      <w:r>
        <w:t xml:space="preserve"> </w:t>
      </w:r>
      <w:r>
        <w:rPr>
          <w:iCs/>
          <w:i/>
        </w:rPr>
        <w:t xml:space="preserve">Indonesia Jakarta</w:t>
      </w:r>
      <w:r>
        <w:t xml:space="preserve">. This reflection paper serves not only as an academic requirement but as a personal milestone document. It explores the intricate journey of becoming a qualified</w:t>
      </w:r>
      <w:r>
        <w:t xml:space="preserve"> </w:t>
      </w:r>
      <w:r>
        <w:rPr>
          <w:iCs/>
          <w:i/>
        </w:rPr>
        <w:t xml:space="preserve">Teacher Secondary</w:t>
      </w:r>
      <w:r>
        <w:t xml:space="preserve">, contextualized within the unique socio-cultural and educational landscape of Indonesia’s capital city. As I stand at the intersection of traditional pedagogical values and modern educational demands, I find myself reflecting on what it truly means to teach adolescents in one of Southeast Asia’s most dynamic urban centers.</w:t>
      </w:r>
    </w:p>
    <w:bookmarkEnd w:id="20"/>
    <w:bookmarkStart w:id="21" w:name="Xb5dcd3173af151730244adda42c66665a0c6114"/>
    <w:p>
      <w:pPr>
        <w:pStyle w:val="Heading2"/>
      </w:pPr>
      <w:r>
        <w:t xml:space="preserve">II. Understanding the Context:</w:t>
      </w:r>
      <w:r>
        <w:t xml:space="preserve"> </w:t>
      </w:r>
      <w:r>
        <w:rPr>
          <w:iCs/>
          <w:i/>
        </w:rPr>
        <w:t xml:space="preserve">Indonesia Jakarta</w:t>
      </w:r>
    </w:p>
    <w:p>
      <w:pPr>
        <w:pStyle w:val="FirstParagraph"/>
      </w:pPr>
      <w:r>
        <w:t xml:space="preserve">To understand my role as a</w:t>
      </w:r>
      <w:r>
        <w:t xml:space="preserve"> </w:t>
      </w:r>
      <w:r>
        <w:rPr>
          <w:iCs/>
          <w:i/>
        </w:rPr>
        <w:t xml:space="preserve">Teacher Secondary</w:t>
      </w:r>
      <w:r>
        <w:t xml:space="preserve">, one must first deeply understand the environment in which I operate:</w:t>
      </w:r>
      <w:r>
        <w:t xml:space="preserve"> </w:t>
      </w:r>
      <w:r>
        <w:rPr>
          <w:iCs/>
          <w:i/>
        </w:rPr>
        <w:t xml:space="preserve">Indonesia Jakarta</w:t>
      </w:r>
      <w:r>
        <w:t xml:space="preserve">. Jakarta is not merely a geographic location; it is a microcosm of Indonesia itself. It is a city of stark contrasts, where towering skyscrapers cast long shadows over dense *kampungs* (traditional villages). The educational landscape here reflects these disparities. Students in Jakarta come from vastly different backgrounds—some attend international schools with state-of-the-art facilities, while others navigate under-resourced public schools amidst urban congestion and environmental challenges.</w:t>
      </w:r>
    </w:p>
    <w:p>
      <w:pPr>
        <w:pStyle w:val="BodyText"/>
      </w:pPr>
      <w:r>
        <w:t xml:space="preserve">Teaching secondary education in</w:t>
      </w:r>
      <w:r>
        <w:t xml:space="preserve"> </w:t>
      </w:r>
      <w:r>
        <w:rPr>
          <w:iCs/>
          <w:i/>
        </w:rPr>
        <w:t xml:space="preserve">Indonesia Jakarta</w:t>
      </w:r>
      <w:r>
        <w:t xml:space="preserve"> </w:t>
      </w:r>
      <w:r>
        <w:t xml:space="preserve">requires more than just subject matter expertise; it demands cultural intelligence and adaptability. The students I teach are digital natives, globally connected through social media yet grappling with local identity crises. They face the pressure of national exams (UNBK) while aspiring to compete in a global economy. As a</w:t>
      </w:r>
      <w:r>
        <w:t xml:space="preserve"> </w:t>
      </w:r>
      <w:r>
        <w:rPr>
          <w:iCs/>
          <w:i/>
        </w:rPr>
        <w:t xml:space="preserve">Teacher Secondary</w:t>
      </w:r>
      <w:r>
        <w:t xml:space="preserve">, my classroom is often the first safe space where these conflicting identities can be reconciled. The noise of Jakarta’s traffic outside mirrors the internal noise of adolescent development within, requiring me to cultivate patience and empathy as my primary tools.</w:t>
      </w:r>
    </w:p>
    <w:bookmarkEnd w:id="21"/>
    <w:bookmarkStart w:id="22" w:name="iii.-the-identity-of-a-teacher-secondary"/>
    <w:p>
      <w:pPr>
        <w:pStyle w:val="Heading2"/>
      </w:pPr>
      <w:r>
        <w:t xml:space="preserve">III. The Identity of a</w:t>
      </w:r>
      <w:r>
        <w:t xml:space="preserve"> </w:t>
      </w:r>
      <w:r>
        <w:rPr>
          <w:iCs/>
          <w:i/>
        </w:rPr>
        <w:t xml:space="preserve">Teacher Secondary</w:t>
      </w:r>
    </w:p>
    <w:p>
      <w:pPr>
        <w:pStyle w:val="FirstParagraph"/>
      </w:pPr>
      <w:r>
        <w:t xml:space="preserve">The title "Teacher" often implies a singular role, but in secondary education, particularly within the Indonesian context defined by the Merdeka Curriculum (*Kurikulum Merdeka*), the role is multifaceted. A</w:t>
      </w:r>
      <w:r>
        <w:t xml:space="preserve"> </w:t>
      </w:r>
      <w:r>
        <w:rPr>
          <w:iCs/>
          <w:i/>
        </w:rPr>
        <w:t xml:space="preserve">Teacher Secondary</w:t>
      </w:r>
      <w:r>
        <w:t xml:space="preserve"> </w:t>
      </w:r>
      <w:r>
        <w:t xml:space="preserve">is not just an instructor of history, mathematics, or literature; we are facilitators of critical thinking, mentors for social-emotional learning (SEL), and advocates for student well-being. My reflection process has highlighted that my professional identity is constructed through daily interactions with students who are transitioning from childhood to adulthood.</w:t>
      </w:r>
    </w:p>
    <w:p>
      <w:pPr>
        <w:pStyle w:val="BodyText"/>
      </w:pPr>
      <w:r>
        <w:t xml:space="preserve">One significant aspect of this identity is the shift from being a "sage on the stage" to a "guide on the side." In</w:t>
      </w:r>
      <w:r>
        <w:t xml:space="preserve"> </w:t>
      </w:r>
      <w:r>
        <w:rPr>
          <w:iCs/>
          <w:i/>
        </w:rPr>
        <w:t xml:space="preserve">Indonesia Jakarta</w:t>
      </w:r>
      <w:r>
        <w:t xml:space="preserve">, where information is ubiquitous, rote memorization is obsolete. My role as a</w:t>
      </w:r>
      <w:r>
        <w:t xml:space="preserve"> </w:t>
      </w:r>
      <w:r>
        <w:rPr>
          <w:iCs/>
          <w:i/>
        </w:rPr>
        <w:t xml:space="preserve">Teacher Secondary</w:t>
      </w:r>
      <w:r>
        <w:t xml:space="preserve"> </w:t>
      </w:r>
      <w:r>
        <w:t xml:space="preserve">involves curating experiences that allow students to construct their own understanding. This requires rigorous lesson planning, collaborative peer teaching, and continuous professional development. I have learned that being a</w:t>
      </w:r>
      <w:r>
        <w:t xml:space="preserve"> </w:t>
      </w:r>
      <w:r>
        <w:rPr>
          <w:iCs/>
          <w:i/>
        </w:rPr>
        <w:t xml:space="preserve">Teacher Secondary</w:t>
      </w:r>
      <w:r>
        <w:t xml:space="preserve"> </w:t>
      </w:r>
      <w:r>
        <w:t xml:space="preserve">in Jakarta means embracing failure as part of the learning process—for both my students and myself.</w:t>
      </w:r>
    </w:p>
    <w:bookmarkEnd w:id="22"/>
    <w:bookmarkStart w:id="23" w:name="Xa95ea52d4e4145edf8927479c352880b6559c9d"/>
    <w:p>
      <w:pPr>
        <w:pStyle w:val="Heading2"/>
      </w:pPr>
      <w:r>
        <w:t xml:space="preserve">IV. Challenges Encountered in</w:t>
      </w:r>
      <w:r>
        <w:t xml:space="preserve"> </w:t>
      </w:r>
      <w:r>
        <w:rPr>
          <w:iCs/>
          <w:i/>
        </w:rPr>
        <w:t xml:space="preserve">Indonesia Jakarta</w:t>
      </w:r>
    </w:p>
    <w:p>
      <w:pPr>
        <w:pStyle w:val="FirstParagraph"/>
      </w:pPr>
      <w:r>
        <w:t xml:space="preserve">The path to becoming an effective</w:t>
      </w:r>
    </w:p>
    <w:p>
      <w:pPr>
        <w:pStyle w:val="BodyText"/>
      </w:pPr>
      <w:r>
        <w:t xml:space="preserve">Teacher Secondary has been paved with challenges specific to</w:t>
      </w:r>
      <w:r>
        <w:t xml:space="preserve"> </w:t>
      </w:r>
      <w:r>
        <w:rPr>
          <w:iCs/>
          <w:i/>
        </w:rPr>
        <w:t xml:space="preserve">Indonesia Jakarta</w:t>
      </w:r>
      <w:r>
        <w:t xml:space="preserve">. The first major hurdle is the diversity of learning levels within a single classroom. Due to varying prior educational experiences, students often possess disparate foundational skills. Addressing this gap requires differentiated instruction, which is resource-intensive and time-consuming.</w:t>
      </w:r>
    </w:p>
    <w:p>
      <w:pPr>
        <w:pStyle w:val="BodyText"/>
      </w:pPr>
      <w:r>
        <w:t xml:space="preserve">Secondly, the technological divide remains a persistent issue. While many students in</w:t>
      </w:r>
      <w:r>
        <w:t xml:space="preserve"> </w:t>
      </w:r>
      <w:r>
        <w:rPr>
          <w:iCs/>
          <w:i/>
        </w:rPr>
        <w:t xml:space="preserve">Indonesia Jakarta</w:t>
      </w:r>
      <w:r>
        <w:t xml:space="preserve"> </w:t>
      </w:r>
      <w:r>
        <w:t xml:space="preserve">have smartphones, access to reliable internet and devices for serious academic work is not universal. As a</w:t>
      </w:r>
    </w:p>
    <w:p>
      <w:pPr>
        <w:pStyle w:val="BodyText"/>
      </w:pPr>
      <w:r>
        <w:t xml:space="preserve">Teacher Secondary, I must balance digital integration with inclusive practices, ensuring that no student is left behind due to socioeconomic constraints.</w:t>
      </w:r>
    </w:p>
    <w:p>
      <w:pPr>
        <w:pStyle w:val="BodyText"/>
      </w:pPr>
      <w:r>
        <w:t xml:space="preserve">Thirdly, the mental health of adolescents in Jakarta has become a growing concern. The competitive nature of the education system, coupled with urban stressors, leads to anxiety and burnout among teenagers. My role as a</w:t>
      </w:r>
    </w:p>
    <w:p>
      <w:pPr>
        <w:pStyle w:val="BodyText"/>
      </w:pPr>
      <w:r>
        <w:t xml:space="preserve">Teacher Secondary now heavily incorporates emotional support and guidance counseling techniques. I have had to learn how to listen more than I speak, creating a classroom culture that prioritizes mental well-being alongside academic achievement.</w:t>
      </w:r>
    </w:p>
    <w:bookmarkEnd w:id="23"/>
    <w:bookmarkStart w:id="24" w:name="X77ce0596867450dd44ca97d27a75528a1c899b0"/>
    <w:p>
      <w:pPr>
        <w:pStyle w:val="Heading2"/>
      </w:pPr>
      <w:r>
        <w:t xml:space="preserve">V. Strategies for Growth and Implementation</w:t>
      </w:r>
    </w:p>
    <w:p>
      <w:pPr>
        <w:pStyle w:val="FirstParagraph"/>
      </w:pPr>
      <w:r>
        <w:t xml:space="preserve">To navigate these challenges, I have adopted several key strategies rooted in reflective practice:</w:t>
      </w:r>
    </w:p>
    <w:p>
      <w:pPr>
        <w:numPr>
          <w:ilvl w:val="0"/>
          <w:numId w:val="1001"/>
        </w:numPr>
        <w:pStyle w:val="Compact"/>
      </w:pPr>
      <w:r>
        <w:rPr>
          <w:bCs/>
          <w:b/>
        </w:rPr>
        <w:t xml:space="preserve">Cultural Responsiveness:</w:t>
      </w:r>
      <w:r>
        <w:t xml:space="preserve"> </w:t>
      </w:r>
      <w:r>
        <w:t xml:space="preserve">I integrate local Jakarta-based case studies into my curriculum to make learning relevant. For example, using urban planning issues in Jakarta to teach geography and civic responsibility helps students see the value of their education in their immediate context.</w:t>
      </w:r>
    </w:p>
    <w:p>
      <w:pPr>
        <w:numPr>
          <w:ilvl w:val="0"/>
          <w:numId w:val="1001"/>
        </w:numPr>
        <w:pStyle w:val="Compact"/>
      </w:pPr>
      <w:r>
        <w:rPr>
          <w:bCs/>
          <w:b/>
        </w:rPr>
        <w:t xml:space="preserve">Collaborative Professionalism:</w:t>
      </w:r>
      <w:r>
        <w:t xml:space="preserve"> </w:t>
      </w:r>
      <w:r>
        <w:t xml:space="preserve">Engaging with other</w:t>
      </w:r>
    </w:p>
    <w:p>
      <w:pPr>
        <w:numPr>
          <w:ilvl w:val="0"/>
          <w:numId w:val="1000"/>
        </w:numPr>
        <w:pStyle w:val="Compact"/>
      </w:pPr>
      <w:r>
        <w:t xml:space="preserve">Teacher Secondarys in</w:t>
      </w:r>
    </w:p>
    <w:p>
      <w:pPr>
        <w:numPr>
          <w:ilvl w:val="0"/>
          <w:numId w:val="1000"/>
        </w:numPr>
        <w:pStyle w:val="Compact"/>
      </w:pPr>
      <w:r>
        <w:t xml:space="preserve">Indonesia Jakarta, both through formal teacher working groups (KGMP) and informal networks, has been invaluable. Sharing best practices and resources helps mitigate isolation and improves pedagogical strategies.</w:t>
      </w:r>
    </w:p>
    <w:p>
      <w:pPr>
        <w:numPr>
          <w:ilvl w:val="0"/>
          <w:numId w:val="1001"/>
        </w:numPr>
        <w:pStyle w:val="Compact"/>
      </w:pPr>
      <w:r>
        <w:rPr>
          <w:bCs/>
          <w:b/>
        </w:rPr>
        <w:t xml:space="preserve">Student-Centered Assessment:</w:t>
      </w:r>
      <w:r>
        <w:t xml:space="preserve"> </w:t>
      </w:r>
      <w:r>
        <w:t xml:space="preserve">Moving away from solely exam-based assessments to portfolio-based evaluations allows me to capture the holistic growth of my students. This approach aligns with the goals of</w:t>
      </w:r>
    </w:p>
    <w:p>
      <w:pPr>
        <w:numPr>
          <w:ilvl w:val="0"/>
          <w:numId w:val="1000"/>
        </w:numPr>
        <w:pStyle w:val="Compact"/>
      </w:pPr>
      <w:r>
        <w:t xml:space="preserve">Indonesia Jakartas evolving education policy, which emphasizes character building and soft skills.</w:t>
      </w:r>
    </w:p>
    <w:p>
      <w:pPr>
        <w:numPr>
          <w:ilvl w:val="0"/>
          <w:numId w:val="1001"/>
        </w:numPr>
        <w:pStyle w:val="Compact"/>
      </w:pPr>
      <w:r>
        <w:rPr>
          <w:bCs/>
          <w:b/>
        </w:rPr>
        <w:t xml:space="preserve">Lifelong Learning:</w:t>
      </w:r>
      <w:r>
        <w:t xml:space="preserve"> </w:t>
      </w:r>
      <w:r>
        <w:t xml:space="preserve">I commit to continuous professional development, attending workshops on digital literacy and mental health first aid. A</w:t>
      </w:r>
    </w:p>
    <w:p>
      <w:pPr>
        <w:numPr>
          <w:ilvl w:val="0"/>
          <w:numId w:val="1000"/>
        </w:numPr>
        <w:pStyle w:val="Compact"/>
      </w:pPr>
      <w:r>
        <w:t xml:space="preserve">Teacher Secondary who does not learn cannot effectively teach in a rapidly changing world.</w:t>
      </w:r>
    </w:p>
    <w:bookmarkEnd w:id="24"/>
    <w:bookmarkStart w:id="25" w:name="vi.-personal-and-professional-growth"/>
    <w:p>
      <w:pPr>
        <w:pStyle w:val="Heading2"/>
      </w:pPr>
      <w:r>
        <w:t xml:space="preserve">VI. Personal and Professional Growth</w:t>
      </w:r>
    </w:p>
    <w:p>
      <w:pPr>
        <w:pStyle w:val="FirstParagraph"/>
      </w:pPr>
      <w:r>
        <w:t xml:space="preserve">This journey has transformed me personally as well as professionally. I have developed greater resilience, patience, and cultural humility. Teaching secondary students in</w:t>
      </w:r>
    </w:p>
    <w:p>
      <w:pPr>
        <w:pStyle w:val="BodyText"/>
      </w:pPr>
      <w:r>
        <w:t xml:space="preserve">Indonesia Jakarta has taught me that education is not a transaction but a transformation. Witnessing my students overcome obstacles, discover their passions, and contribute positively to their communities reaffirms my commitment to this profession.</w:t>
      </w:r>
    </w:p>
    <w:p>
      <w:pPr>
        <w:pStyle w:val="BodyText"/>
      </w:pPr>
      <w:r>
        <w:t xml:space="preserve">I have learned that being a</w:t>
      </w:r>
    </w:p>
    <w:p>
      <w:pPr>
        <w:pStyle w:val="BodyText"/>
      </w:pPr>
      <w:r>
        <w:t xml:space="preserve">Teacher Secondary is about building relationships. It is about knowing which student needs encouragement before an exam, which student needs a challenge to stay engaged, and which student needs someone to simply hear them out. In the bustling metropolis of</w:t>
      </w:r>
    </w:p>
    <w:p>
      <w:pPr>
        <w:pStyle w:val="BodyText"/>
      </w:pPr>
      <w:r>
        <w:t xml:space="preserve">Indonesia Jakarta, these human connections are what make education meaningful.</w:t>
      </w:r>
    </w:p>
    <w:bookmarkEnd w:id="25"/>
    <w:bookmarkStart w:id="26" w:name="X44950f3f271cf991ee83bfa722eec2f46e2796b"/>
    <w:p>
      <w:pPr>
        <w:pStyle w:val="Heading2"/>
      </w:pPr>
      <w:r>
        <w:t xml:space="preserve">VII. Conclusion: A Commitment to the Future</w:t>
      </w:r>
    </w:p>
    <w:p>
      <w:pPr>
        <w:pStyle w:val="FirstParagraph"/>
      </w:pPr>
      <w:r>
        <w:t xml:space="preserve">In conclusion, my reflection as a</w:t>
      </w:r>
    </w:p>
    <w:p>
      <w:pPr>
        <w:pStyle w:val="BodyText"/>
      </w:pPr>
      <w:r>
        <w:t xml:space="preserve">Teacher Secondary in</w:t>
      </w:r>
    </w:p>
    <w:p>
      <w:pPr>
        <w:pStyle w:val="BodyText"/>
      </w:pPr>
      <w:r>
        <w:t xml:space="preserve">Indonesia Jakarta underscores the complexity and richness of this profession. It is a role that demands intellectual rigor, emotional intelligence, and social awareness. The unique context of Jakarta provides both significant challenges and unparalleled opportunities for impactful teaching.</w:t>
      </w:r>
    </w:p>
    <w:p>
      <w:pPr>
        <w:pStyle w:val="BodyText"/>
      </w:pPr>
      <w:r>
        <w:t xml:space="preserve">As I move forward, my goal is to continue refining my practice as a</w:t>
      </w:r>
    </w:p>
    <w:p>
      <w:pPr>
        <w:pStyle w:val="BodyText"/>
      </w:pPr>
      <w:r>
        <w:t xml:space="preserve">Teacher Secondary, ensuring that every student in my classroom feels seen, valued, and empowered. Education in</w:t>
      </w:r>
    </w:p>
    <w:p>
      <w:pPr>
        <w:pStyle w:val="BodyText"/>
      </w:pPr>
      <w:r>
        <w:t xml:space="preserve">Indonesia Jakarta is not just about preparing students for the next grade level; it is about preparing them to be responsible, innovative, and compassionate citizens of Indonesia and the world. This reflection paper marks one step in an ongoing journey of growth, dedicated to the belief that every young person in</w:t>
      </w:r>
    </w:p>
    <w:p>
      <w:pPr>
        <w:pStyle w:val="BodyText"/>
      </w:pPr>
      <w:r>
        <w:t xml:space="preserve">Indonesia Jakarta deserves an educator who is fully present, reflective, and committed to their success.</w:t>
      </w:r>
    </w:p>
    <w:p>
      <w:pPr>
        <w:pStyle w:val="BodyText"/>
      </w:pPr>
      <w:r>
        <w:t xml:space="preserve">Sincerely,</w:t>
      </w:r>
    </w:p>
    <w:p>
      <w:pPr>
        <w:pStyle w:val="BodyText"/>
      </w:pPr>
      <w:r>
        <w:t xml:space="preserve">[Your Name]</w:t>
      </w:r>
      <w:r>
        <w:br/>
      </w:r>
      <w:r>
        <w:t xml:space="preserve">Teacher Secondary Specialist</w:t>
      </w:r>
      <w:r>
        <w:br/>
      </w:r>
      <w:r>
        <w:t xml:space="preserve">Jakarta, Indonesia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Secondary Education in Indonesia, Jakarta</dc:title>
  <dc:creator/>
  <cp:keywords/>
  <dcterms:created xsi:type="dcterms:W3CDTF">2026-07-29T05:55:08Z</dcterms:created>
  <dcterms:modified xsi:type="dcterms:W3CDTF">2026-07-29T05:55:08Z</dcterms:modified>
</cp:coreProperties>
</file>

<file path=docProps/custom.xml><?xml version="1.0" encoding="utf-8"?>
<Properties xmlns="http://schemas.openxmlformats.org/officeDocument/2006/custom-properties" xmlns:vt="http://schemas.openxmlformats.org/officeDocument/2006/docPropsVTypes"/>
</file>