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Jerusalem</w:t>
      </w:r>
    </w:p>
    <w:bookmarkStart w:id="25" w:name="X90661782df27521d1c74807441ed3ca065a3986"/>
    <w:p>
      <w:pPr>
        <w:pStyle w:val="Heading1"/>
      </w:pPr>
      <w:r>
        <w:t xml:space="preserve">Bridging Worlds Through Pedagogy: A Reflection Paper on Being a Teacher Secondary in Israel Jerusalem</w:t>
      </w:r>
    </w:p>
    <w:p>
      <w:pPr>
        <w:pStyle w:val="FirstParagraph"/>
      </w:pPr>
      <w:r>
        <w:t xml:space="preserve">To stand before a classroom of adolescents is to stand at the threshold of humanity’s future. But to be a</w:t>
      </w:r>
      <w:r>
        <w:t xml:space="preserve"> </w:t>
      </w:r>
      <w:r>
        <w:rPr>
          <w:bCs/>
          <w:b/>
        </w:rPr>
        <w:t xml:space="preserve">Teacher Secondary</w:t>
      </w:r>
      <w:r>
        <w:t xml:space="preserve">, particularly within the complex and historically dense geographical and cultural landscape of</w:t>
      </w:r>
      <w:r>
        <w:t xml:space="preserve"> </w:t>
      </w:r>
      <w:r>
        <w:rPr>
          <w:bCs/>
          <w:b/>
        </w:rPr>
        <w:t xml:space="preserve">Israel Jerusalem</w:t>
      </w:r>
      <w:r>
        <w:t xml:space="preserve">, is to recognize that one is not merely teaching subjects, but navigating the very currents that shape identity, conflict, peace, and coexistence. This reflection paper serves as an exploration of the multifaceted role I have undertaken in this unique educational environment. It examines how the specific context of</w:t>
      </w:r>
      <w:r>
        <w:t xml:space="preserve"> </w:t>
      </w:r>
      <w:r>
        <w:rPr>
          <w:bCs/>
          <w:b/>
        </w:rPr>
        <w:t xml:space="preserve">Israel Jerusalem</w:t>
      </w:r>
      <w:r>
        <w:t xml:space="preserve"> </w:t>
      </w:r>
      <w:r>
        <w:t xml:space="preserve">influences pedagogical strategies for secondary education and how this role demands a heightened sense of cultural sensitivity, emotional intelligence, and academic rigor.</w:t>
      </w:r>
    </w:p>
    <w:bookmarkStart w:id="20" w:name="Xc41e73e8635b2ea0b1c31979a67eda89155011d"/>
    <w:p>
      <w:pPr>
        <w:pStyle w:val="Heading2"/>
      </w:pPr>
      <w:r>
        <w:t xml:space="preserve">The Unique Context: Israel Jerusalem as a Living Classroom</w:t>
      </w:r>
    </w:p>
    <w:p>
      <w:pPr>
        <w:pStyle w:val="FirstParagraph"/>
      </w:pPr>
      <w:r>
        <w:t xml:space="preserve">Jerusalem is often described as a city of layers. Beneath the cobblestones lie archaeological remnants of ancient civilizations; above them rise the minarets, church spires, and synagogue facades that define its spiritual significance to billions. For a</w:t>
      </w:r>
      <w:r>
        <w:t xml:space="preserve"> </w:t>
      </w:r>
      <w:r>
        <w:rPr>
          <w:bCs/>
          <w:b/>
        </w:rPr>
        <w:t xml:space="preserve">Teacher Secondary</w:t>
      </w:r>
      <w:r>
        <w:t xml:space="preserve">, this environment is not merely a backdrop but an active participant in every lesson. When teaching history, one cannot remain neutral when discussing borders that shift on maps every decade. When teaching literature or art, the works are imbued with symbols of mourning, triumph, and divine connection that resonate deeply with students from diverse backgrounds.</w:t>
      </w:r>
    </w:p>
    <w:p>
      <w:pPr>
        <w:pStyle w:val="BodyText"/>
      </w:pPr>
      <w:r>
        <w:t xml:space="preserve">In</w:t>
      </w:r>
      <w:r>
        <w:t xml:space="preserve"> </w:t>
      </w:r>
      <w:r>
        <w:rPr>
          <w:bCs/>
          <w:b/>
        </w:rPr>
        <w:t xml:space="preserve">Israel Jerusalem</w:t>
      </w:r>
      <w:r>
        <w:t xml:space="preserve">, secondary students are often more politically and socially aware than their peers in other regions. They carry the weight of family narratives involving immigration (Aliyah), military service, or inter-community relations. As a teacher, I have learned that the classroom must be a sanctuary where these heavy burdens can be unpacked safely. The curriculum here is not abstract; it is personal. Therefore, my approach to secondary education has evolved from traditional lecturing to facilitation of dialogue. We discuss difficult topics—security, national identity, religious pluralism—with the understanding that avoiding them would do a disservice to the students' intellectual development.</w:t>
      </w:r>
    </w:p>
    <w:bookmarkEnd w:id="20"/>
    <w:bookmarkStart w:id="21" w:name="Xe834243ab60fe84ba40b7512d6b83e6b304b35b"/>
    <w:p>
      <w:pPr>
        <w:pStyle w:val="Heading2"/>
      </w:pPr>
      <w:r>
        <w:t xml:space="preserve">The Role of the Teacher Secondary: Facilitator of Critical Thinking</w:t>
      </w:r>
    </w:p>
    <w:p>
      <w:pPr>
        <w:pStyle w:val="FirstParagraph"/>
      </w:pPr>
      <w:r>
        <w:t xml:space="preserve">In many educational systems, secondary teachers are viewed primarily as transmitters of knowledge. However, in</w:t>
      </w:r>
      <w:r>
        <w:t xml:space="preserve"> </w:t>
      </w:r>
      <w:r>
        <w:rPr>
          <w:bCs/>
          <w:b/>
        </w:rPr>
        <w:t xml:space="preserve">Israel Jerusalem</w:t>
      </w:r>
      <w:r>
        <w:t xml:space="preserve">, the</w:t>
      </w:r>
      <w:r>
        <w:t xml:space="preserve"> </w:t>
      </w:r>
      <w:r>
        <w:rPr>
          <w:bCs/>
          <w:b/>
        </w:rPr>
        <w:t xml:space="preserve">Teacher Secondary</w:t>
      </w:r>
      <w:r>
        <w:t xml:space="preserve"> </w:t>
      </w:r>
      <w:r>
        <w:t xml:space="preserve">must also act as a mediator and a critical thinking coach. Adolescence is a period defined by questioning authority and identity formation. In a city where history is contested, this questioning becomes even more potent.</w:t>
      </w:r>
    </w:p>
    <w:p>
      <w:pPr>
        <w:pStyle w:val="BodyText"/>
      </w:pPr>
      <w:r>
        <w:t xml:space="preserve">I have found that encouraging students to analyze primary sources from multiple perspectives fosters empathy without demanding agreement. For instance, when examining the events of 1948 or the Oslo Accords, I guide my secondary students to read narratives from different sides. The goal is not to force a consensus but to teach them how to hold complex truths in their minds simultaneously. This skill is crucial for any citizen of</w:t>
      </w:r>
      <w:r>
        <w:t xml:space="preserve"> </w:t>
      </w:r>
      <w:r>
        <w:rPr>
          <w:bCs/>
          <w:b/>
        </w:rPr>
        <w:t xml:space="preserve">Israel Jerusalem</w:t>
      </w:r>
      <w:r>
        <w:t xml:space="preserve">, who must navigate a society composed of Jews, Muslims, Christians, Druze, and secularists living in close proximity.</w:t>
      </w:r>
    </w:p>
    <w:p>
      <w:pPr>
        <w:pStyle w:val="BodyText"/>
      </w:pPr>
      <w:r>
        <w:t xml:space="preserve">"The goal of education in a divided city is not to erase differences but to build the capacity to engage with those differences without violence. The</w:t>
      </w:r>
      <w:r>
        <w:t xml:space="preserve"> </w:t>
      </w:r>
      <w:r>
        <w:rPr>
          <w:bCs/>
          <w:b/>
        </w:rPr>
        <w:t xml:space="preserve">Teacher Secondary</w:t>
      </w:r>
      <w:r>
        <w:t xml:space="preserve"> </w:t>
      </w:r>
      <w:r>
        <w:t xml:space="preserve">is the architect of this capacity."</w:t>
      </w:r>
    </w:p>
    <w:bookmarkEnd w:id="21"/>
    <w:bookmarkStart w:id="22" w:name="X8e6e5ac4ee3e016f836b177da95a70b7452c9bc"/>
    <w:p>
      <w:pPr>
        <w:pStyle w:val="Heading2"/>
      </w:pPr>
      <w:r>
        <w:t xml:space="preserve">Cultural Sensitivity and Inclusive Pedagogy</w:t>
      </w:r>
    </w:p>
    <w:p>
      <w:pPr>
        <w:pStyle w:val="FirstParagraph"/>
      </w:pPr>
      <w:r>
        <w:t xml:space="preserve">The demographic makeup of</w:t>
      </w:r>
      <w:r>
        <w:t xml:space="preserve"> </w:t>
      </w:r>
      <w:r>
        <w:rPr>
          <w:bCs/>
          <w:b/>
        </w:rPr>
        <w:t xml:space="preserve">Israel Jerusalem</w:t>
      </w:r>
      <w:r>
        <w:t xml:space="preserve">'s schools varies significantly. Some are secular, some religious-Zionist, some Arab-Muslim, and others Arab-Christian. Each group has distinct cultural norms, holidays, and linguistic nuances. A</w:t>
      </w:r>
      <w:r>
        <w:t xml:space="preserve"> </w:t>
      </w:r>
      <w:r>
        <w:rPr>
          <w:bCs/>
          <w:b/>
        </w:rPr>
        <w:t xml:space="preserve">Teacher Secondary</w:t>
      </w:r>
      <w:r>
        <w:t xml:space="preserve"> </w:t>
      </w:r>
      <w:r>
        <w:t xml:space="preserve">must be adept at adapting their pedagogy to respect these differences while maintaining a unified educational standard.</w:t>
      </w:r>
    </w:p>
    <w:p>
      <w:pPr>
        <w:pStyle w:val="BodyText"/>
      </w:pPr>
      <w:r>
        <w:t xml:space="preserve">I have experienced firsthand the challenges of creating inclusive lessons in such a diverse setting. For example, scheduling exams during major religious holidays requires careful coordination with administration and an understanding of each student's background. Furthermore, language barriers can exist even within Hebrew-speaking schools due to varying proficiency levels among recent immigrants versus long-term residents. Differentiated instruction is not just a pedagogical best practice; it is a moral imperative in</w:t>
      </w:r>
      <w:r>
        <w:t xml:space="preserve"> </w:t>
      </w:r>
      <w:r>
        <w:rPr>
          <w:bCs/>
          <w:b/>
        </w:rPr>
        <w:t xml:space="preserve">Israel Jerusalem</w:t>
      </w:r>
      <w:r>
        <w:t xml:space="preserve">.</w:t>
      </w:r>
    </w:p>
    <w:p>
      <w:pPr>
        <w:pStyle w:val="BodyText"/>
      </w:pPr>
      <w:r>
        <w:t xml:space="preserve">Moreover, the emotional landscape of secondary students in this region cannot be ignored. Many have experienced trauma related to conflict or displacement. A teacher must be observant and supportive, often collaborating with school counselors to provide a holistic support system. The relationship between a</w:t>
      </w:r>
      <w:r>
        <w:t xml:space="preserve"> </w:t>
      </w:r>
      <w:r>
        <w:rPr>
          <w:bCs/>
          <w:b/>
        </w:rPr>
        <w:t xml:space="preserve">Teacher Secondary</w:t>
      </w:r>
      <w:r>
        <w:t xml:space="preserve"> </w:t>
      </w:r>
      <w:r>
        <w:t xml:space="preserve">and their students in</w:t>
      </w:r>
      <w:r>
        <w:t xml:space="preserve"> </w:t>
      </w:r>
      <w:r>
        <w:rPr>
          <w:bCs/>
          <w:b/>
        </w:rPr>
        <w:t xml:space="preserve">Israel Jerusalem</w:t>
      </w:r>
      <w:r>
        <w:t xml:space="preserve"> </w:t>
      </w:r>
      <w:r>
        <w:t xml:space="preserve">often extends beyond academic metrics; it involves mentoring young people who are growing up in one of the most tense geopolitical environments on Earth.</w:t>
      </w:r>
    </w:p>
    <w:bookmarkEnd w:id="22"/>
    <w:bookmarkStart w:id="23" w:name="Xf4ce63b719b5ed296e25272237c0578edea9360"/>
    <w:p>
      <w:pPr>
        <w:pStyle w:val="Heading2"/>
      </w:pPr>
      <w:r>
        <w:t xml:space="preserve">The Challenge of Neutrality vs. Engagement</w:t>
      </w:r>
    </w:p>
    <w:p>
      <w:pPr>
        <w:pStyle w:val="FirstParagraph"/>
      </w:pPr>
      <w:r>
        <w:t xml:space="preserve">A recurring dilemma for me as a teacher has been balancing neutrality with engagement. While I strive to present facts objectively, my own identity and values inevitably influence my teaching. In</w:t>
      </w:r>
      <w:r>
        <w:t xml:space="preserve"> </w:t>
      </w:r>
      <w:r>
        <w:rPr>
          <w:bCs/>
          <w:b/>
        </w:rPr>
        <w:t xml:space="preserve">Israel Jerusalem</w:t>
      </w:r>
      <w:r>
        <w:t xml:space="preserve">, silence on certain issues can be interpreted as complicity, while strong stances can alienate students from opposing viewpoints. The solution lies in transparency and humility.</w:t>
      </w:r>
    </w:p>
    <w:p>
      <w:pPr>
        <w:pStyle w:val="BodyText"/>
      </w:pPr>
      <w:r>
        <w:t xml:space="preserve">I openly acknowledge to my secondary students that I am also a learner of this complex society. By modeling intellectual honesty—admitting when I do not know an answer or when a topic is emotionally difficult—I encourage them to do the same. This approach builds trust, which is the foundation of effective secondary education.</w:t>
      </w:r>
    </w:p>
    <w:bookmarkEnd w:id="23"/>
    <w:bookmarkStart w:id="24" w:name="Xbe7850a118e707fde9ae0c7ad0765e78ed71e87"/>
    <w:p>
      <w:pPr>
        <w:pStyle w:val="Heading2"/>
      </w:pPr>
      <w:r>
        <w:t xml:space="preserve">Conclusion: A Commitment to Peace Through Education</w:t>
      </w:r>
    </w:p>
    <w:p>
      <w:pPr>
        <w:pStyle w:val="FirstParagraph"/>
      </w:pPr>
      <w:r>
        <w:t xml:space="preserve">In conclusion, serving as a</w:t>
      </w:r>
      <w:r>
        <w:t xml:space="preserve"> </w:t>
      </w:r>
      <w:r>
        <w:rPr>
          <w:bCs/>
          <w:b/>
        </w:rPr>
        <w:t xml:space="preserve">Teacher Secondary</w:t>
      </w:r>
      <w:r>
        <w:t xml:space="preserve"> </w:t>
      </w:r>
      <w:r>
        <w:t xml:space="preserve">in</w:t>
      </w:r>
      <w:r>
        <w:t xml:space="preserve"> </w:t>
      </w:r>
      <w:r>
        <w:rPr>
          <w:bCs/>
          <w:b/>
        </w:rPr>
        <w:t xml:space="preserve">Israel Jerusalem</w:t>
      </w:r>
      <w:r>
        <w:t xml:space="preserve"> </w:t>
      </w:r>
      <w:r>
        <w:t xml:space="preserve">is one of the most challenging yet rewarding professional experiences imaginable. It requires a deep commitment to academic excellence coupled with profound emotional and cultural sensitivity. The classroom becomes a microcosm of the city itself—a place where history is lived, debated, and reimagined.</w:t>
      </w:r>
    </w:p>
    <w:p>
      <w:pPr>
        <w:pStyle w:val="BodyText"/>
      </w:pPr>
      <w:r>
        <w:t xml:space="preserve">The impact I hope to have on my students is not just their success in matriculation exams (Bagrut) but their ability to become responsible, empathetic citizens. Whether they remain in</w:t>
      </w:r>
      <w:r>
        <w:t xml:space="preserve"> </w:t>
      </w:r>
      <w:r>
        <w:rPr>
          <w:bCs/>
          <w:b/>
        </w:rPr>
        <w:t xml:space="preserve">Israel Jerusalem</w:t>
      </w:r>
      <w:r>
        <w:t xml:space="preserve"> </w:t>
      </w:r>
      <w:r>
        <w:t xml:space="preserve">or disperse globally, the skills they acquire—critical thinking, cross-cultural communication, and resilience—are essential for navigating a fractured world. As educators in this holy and conflicted city, we are not just teaching subjects; we are planting seeds of understanding that may take years to bloom. This reflection is a testament to the ongoing journey of learning alongside my students in one of the most significant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Israel Jerusalem</dc:title>
  <dc:creator/>
  <dc:language>en</dc:language>
  <cp:keywords/>
  <dcterms:created xsi:type="dcterms:W3CDTF">2026-07-29T17:55:52Z</dcterms:created>
  <dcterms:modified xsi:type="dcterms:W3CDTF">2026-07-29T17:55:52Z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