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eef96bccf2511f297bab939541e3c5e2498107"/>
    <w:p>
      <w:pPr>
        <w:pStyle w:val="Heading1"/>
      </w:pPr>
      <w:r>
        <w:t xml:space="preserve">A Reflection on Teaching Secondary Education in Israel, Tel Aviv: Navigating Complexity, Diversity, and Hope</w:t>
      </w:r>
    </w:p>
    <w:p>
      <w:pPr>
        <w:pStyle w:val="FirstParagraph"/>
      </w:pPr>
      <w:r>
        <w:rPr>
          <w:bCs/>
          <w:b/>
        </w:rPr>
        <w:t xml:space="preserve">Date:</w:t>
      </w:r>
      <w:r>
        <w:t xml:space="preserve"> </w:t>
      </w:r>
      <w:r>
        <w:t xml:space="preserve">October 26, 2023</w:t>
      </w:r>
      <w:r>
        <w:br/>
      </w:r>
    </w:p>
    <w:bookmarkStart w:id="20" w:name="Xadfb4876fbc02ddab31f018839c246abf3bfaca"/>
    <w:p>
      <w:pPr>
        <w:pStyle w:val="Heading2"/>
      </w:pPr>
      <w:r>
        <w:t xml:space="preserve">Introduction: The Crucible of Modern Education</w:t>
      </w:r>
    </w:p>
    <w:p>
      <w:pPr>
        <w:pStyle w:val="FirstParagraph"/>
      </w:pPr>
      <w:r>
        <w:t xml:space="preserve">To stand before a classroom as a</w:t>
      </w:r>
      <w:r>
        <w:t xml:space="preserve"> </w:t>
      </w:r>
      <w:r>
        <w:rPr>
          <w:bCs/>
          <w:b/>
        </w:rPr>
        <w:t xml:space="preserve">Teacher Secondary</w:t>
      </w:r>
      <w:r>
        <w:t xml:space="preserve"> </w:t>
      </w:r>
      <w:r>
        <w:t xml:space="preserve">in the vibrant, chaotic, and historically dense city of Tel Aviv is to accept an invitation into one of the most dynamic pedagogical environments on Earth. This reflection paper seeks to explore the multifaceted experience of teaching adolescents in this specific locale. It is not merely about curriculum delivery or classroom management; it is about navigating a microcosm of society where ancient traditions collide with futuristic innovation, and where social stratification meets profound communal resilience. As a</w:t>
      </w:r>
      <w:r>
        <w:t xml:space="preserve"> </w:t>
      </w:r>
      <w:r>
        <w:rPr>
          <w:bCs/>
          <w:b/>
        </w:rPr>
        <w:t xml:space="preserve">Teacher Secondary</w:t>
      </w:r>
      <w:r>
        <w:t xml:space="preserve">, my role extends beyond the transmission of knowledge to that of a mediator, a guide, and often, a stabilizing force in the lives of students who are growing up in one of the world's most unique urban centers:</w:t>
      </w:r>
      <w:r>
        <w:t xml:space="preserve"> </w:t>
      </w:r>
      <w:r>
        <w:rPr>
          <w:bCs/>
          <w:b/>
        </w:rPr>
        <w:t xml:space="preserve">Israel Tel Aviv</w:t>
      </w:r>
      <w:r>
        <w:t xml:space="preserve">.</w:t>
      </w:r>
    </w:p>
    <w:bookmarkEnd w:id="20"/>
    <w:bookmarkStart w:id="21" w:name="Xa22bdf078b45df23d2e7a9b1fd26ffec65879b5"/>
    <w:p>
      <w:pPr>
        <w:pStyle w:val="Heading2"/>
      </w:pPr>
      <w:r>
        <w:t xml:space="preserve">The Demographic Tapestry: Diversity as Curriculum</w:t>
      </w:r>
    </w:p>
    <w:p>
      <w:pPr>
        <w:pStyle w:val="FirstParagraph"/>
      </w:pPr>
      <w:r>
        <w:t xml:space="preserve">The first defining characteristic of teaching in this region is the sheer diversity of the student body. In a secondary school setting within Israel, one rarely encounters a homogeneous group. The classroom is a mosaic comprised of native-born Israelis (Sabras), recent immigrants (Olim) from French-speaking countries, Russian-speaking communities, Ethiopian Jews, and Arab citizens living in mixed cities or neighborhoods adjacent to Tel Aviv. Each group brings distinct linguistic backgrounds, cultural values, and historical traumas or triumphs.</w:t>
      </w:r>
    </w:p>
    <w:p>
      <w:pPr>
        <w:pStyle w:val="BodyText"/>
      </w:pPr>
      <w:r>
        <w:t xml:space="preserve">For a</w:t>
      </w:r>
      <w:r>
        <w:t xml:space="preserve"> </w:t>
      </w:r>
      <w:r>
        <w:rPr>
          <w:bCs/>
          <w:b/>
        </w:rPr>
        <w:t xml:space="preserve">Teacher Secondary</w:t>
      </w:r>
      <w:r>
        <w:t xml:space="preserve">, this diversity presents both a challenge and an immense opportunity. Traditional Western pedagogical models often assume a baseline of shared cultural references. Here, that assumption is invalid. I have learned that effective teaching requires cultural humility and adaptability. When discussing literature or history, the perspective of a student from Haifa may differ vastly from one born in Jerusalem or one who arrived recently from Paris. The curriculum must become flexible enough to accommodate these varied narratives without compromising academic rigor. In</w:t>
      </w:r>
      <w:r>
        <w:t xml:space="preserve"> </w:t>
      </w:r>
      <w:r>
        <w:rPr>
          <w:bCs/>
          <w:b/>
        </w:rPr>
        <w:t xml:space="preserve">Israel Tel Aviv</w:t>
      </w:r>
      <w:r>
        <w:t xml:space="preserve">, this diversity is not just demographic; it is intellectual. It forces students to engage with viewpoints they might otherwise never encounter, fostering a critical thinking skill set that is essential for the modern world.</w:t>
      </w:r>
    </w:p>
    <w:bookmarkEnd w:id="21"/>
    <w:bookmarkStart w:id="22" w:name="X548aafded42309c371978d1db9332e5f517716c"/>
    <w:p>
      <w:pPr>
        <w:pStyle w:val="Heading2"/>
      </w:pPr>
      <w:r>
        <w:t xml:space="preserve">The Socio-Economic Chasm in the Garden City</w:t>
      </w:r>
    </w:p>
    <w:p>
      <w:pPr>
        <w:pStyle w:val="FirstParagraph"/>
      </w:pPr>
      <w:r>
        <w:t xml:space="preserve">Tel Aviv is often marketed as "Gan HaIr" (The Garden City), synonymous with wealth, nightlife, and tech innovation. However, a</w:t>
      </w:r>
      <w:r>
        <w:t xml:space="preserve"> </w:t>
      </w:r>
      <w:r>
        <w:rPr>
          <w:bCs/>
          <w:b/>
        </w:rPr>
        <w:t xml:space="preserve">Teacher Secondary</w:t>
      </w:r>
      <w:r>
        <w:t xml:space="preserve"> </w:t>
      </w:r>
      <w:r>
        <w:t xml:space="preserve">sees the stark contrasts that exist within city limits. The socio-economic divide in Israel is pronounced. In my classroom, I have students whose families occupy high-end apartments in Neve Tzedek and others who live in precarious housing situations or are struggling with unemployment due to broader economic shifts.</w:t>
      </w:r>
    </w:p>
    <w:p>
      <w:pPr>
        <w:pStyle w:val="BodyText"/>
      </w:pPr>
      <w:r>
        <w:t xml:space="preserve">This disparity impacts student psychology profoundly. Adolescence is a time of heightened social awareness and insecurity. The pressure to fit into the consumerist culture of Tel Aviv can be overwhelming for students from lower-income backgrounds. As an educator, I find myself addressing not just academic gaps, but emotional and material ones as well. We discuss financial literacy not as an abstract concept but as a survival tool for many of their families. We address anxiety related to future prospects in a high-cost city. Teaching in</w:t>
      </w:r>
      <w:r>
        <w:t xml:space="preserve"> </w:t>
      </w:r>
      <w:r>
        <w:rPr>
          <w:bCs/>
          <w:b/>
        </w:rPr>
        <w:t xml:space="preserve">Israel Tel Aviv</w:t>
      </w:r>
      <w:r>
        <w:t xml:space="preserve"> </w:t>
      </w:r>
      <w:r>
        <w:t xml:space="preserve">requires me to be aware of these invisible burdens, providing a safe space where students feel seen not just for their grades, but for their circumstances.</w:t>
      </w:r>
    </w:p>
    <w:bookmarkEnd w:id="22"/>
    <w:bookmarkStart w:id="23" w:name="X1416036404525745aa1d97c5d34f402e5a682c6"/>
    <w:p>
      <w:pPr>
        <w:pStyle w:val="Heading2"/>
      </w:pPr>
      <w:r>
        <w:t xml:space="preserve">Navigating Geopolitics and Security Realities</w:t>
      </w:r>
    </w:p>
    <w:p>
      <w:pPr>
        <w:pStyle w:val="FirstParagraph"/>
      </w:pPr>
      <w:r>
        <w:t xml:space="preserve">No reflection on teaching in Israel would be complete without acknowledging the geopolitical reality. Life in</w:t>
      </w:r>
      <w:r>
        <w:t xml:space="preserve"> </w:t>
      </w:r>
      <w:r>
        <w:rPr>
          <w:bCs/>
          <w:b/>
        </w:rPr>
        <w:t xml:space="preserve">Israel Tel Aviv</w:t>
      </w:r>
      <w:r>
        <w:t xml:space="preserve"> </w:t>
      </w:r>
      <w:r>
        <w:t xml:space="preserve">is punctuated by sirens, security protocols, and the ever-present awareness of conflict. For secondary students, this is not abstract news; it is lived experience. The psychological toll of growing up under threat can manifest as aggression, withdrawal, or apathy in the classroom.</w:t>
      </w:r>
    </w:p>
    <w:p>
      <w:pPr>
        <w:pStyle w:val="BodyText"/>
      </w:pPr>
      <w:r>
        <w:t xml:space="preserve">As a</w:t>
      </w:r>
      <w:r>
        <w:t xml:space="preserve"> </w:t>
      </w:r>
      <w:r>
        <w:rPr>
          <w:bCs/>
          <w:b/>
        </w:rPr>
        <w:t xml:space="preserve">Teacher Secondary</w:t>
      </w:r>
      <w:r>
        <w:t xml:space="preserve">, I must balance the need to maintain normalcy with the need to address trauma. We cannot pretend that world events do not affect our lesson plans. Sometimes, a history lesson on conflict resolution becomes more than academic; it becomes personal for students who have lost family members or friends in border clashes. The role of the teacher here is delicate: we must foster dialogue rather than division, empathy rather than hatred. In a city like Tel Aviv, which prides itself on secularism and liberalism, there is often tension between different sectors of society (religious vs. secular). Navigating these tensions requires diplomatic skill and a steadfast commitment to democratic values and human rights.</w:t>
      </w:r>
    </w:p>
    <w:bookmarkEnd w:id="23"/>
    <w:bookmarkStart w:id="24" w:name="Xb8410c7af198d3600025b3c293e047714aaf0ca"/>
    <w:p>
      <w:pPr>
        <w:pStyle w:val="Heading2"/>
      </w:pPr>
      <w:r>
        <w:t xml:space="preserve">The Role of Innovation in Traditional Structures</w:t>
      </w:r>
    </w:p>
    <w:p>
      <w:pPr>
        <w:pStyle w:val="FirstParagraph"/>
      </w:pPr>
      <w:r>
        <w:t xml:space="preserve">Tel Aviv is the startup nation’s capital, a hub for technology and innovation. This cultural ethos influences the educational environment. There is pressure on schools to be modern, tech-savvy, and forward-thinking. As a</w:t>
      </w:r>
      <w:r>
        <w:t xml:space="preserve"> </w:t>
      </w:r>
      <w:r>
        <w:rPr>
          <w:bCs/>
          <w:b/>
        </w:rPr>
        <w:t xml:space="preserve">Teacher Secondary</w:t>
      </w:r>
      <w:r>
        <w:t xml:space="preserve">, I am encouraged to integrate digital tools into my pedagogy, moving away from rote memorization toward project-based learning and collaboration.</w:t>
      </w:r>
    </w:p>
    <w:p>
      <w:pPr>
        <w:pStyle w:val="BodyText"/>
      </w:pPr>
      <w:r>
        <w:t xml:space="preserve">However, this innovation must not overshadow the human element. While tablets and AI-driven learning platforms have their place, the core of secondary education remains human connection. In</w:t>
      </w:r>
      <w:r>
        <w:t xml:space="preserve"> </w:t>
      </w:r>
      <w:r>
        <w:rPr>
          <w:bCs/>
          <w:b/>
        </w:rPr>
        <w:t xml:space="preserve">Israel Tel Aviv</w:t>
      </w:r>
      <w:r>
        <w:t xml:space="preserve">, where life moves at a breakneck speed, students often crave genuine interaction. They seek mentors who listen more than they lecture. I have found that blending technological efficiency with high-touch emotional support yields the best results. The innovative spirit of the city inspires students to dream big, but it is the teacher’s grounded presence that helps them build realistic paths to achieve those dreams.</w:t>
      </w:r>
    </w:p>
    <w:bookmarkEnd w:id="24"/>
    <w:bookmarkStart w:id="25" w:name="X23a9315102abfd921d4089d8311a983b340be9e"/>
    <w:p>
      <w:pPr>
        <w:pStyle w:val="Heading2"/>
      </w:pPr>
      <w:r>
        <w:t xml:space="preserve">Personal Growth and Professional Identity</w:t>
      </w:r>
    </w:p>
    <w:p>
      <w:pPr>
        <w:pStyle w:val="FirstParagraph"/>
      </w:pPr>
      <w:r>
        <w:t xml:space="preserve">Frequently asked: What does this experience mean for me as an educator? Teaching in Israel Tel Aviv has transformed my understanding of what it means to be a teacher. It has stripped away any illusions of neutrality. To teach here is to engage with the soul of a nation in flux. I have learned patience, resilience, and the power of inclusive education.</w:t>
      </w:r>
    </w:p>
    <w:p>
      <w:pPr>
        <w:pStyle w:val="BodyText"/>
      </w:pPr>
      <w:r>
        <w:t xml:space="preserve">The title</w:t>
      </w:r>
      <w:r>
        <w:t xml:space="preserve"> </w:t>
      </w:r>
      <w:r>
        <w:rPr>
          <w:bCs/>
          <w:b/>
        </w:rPr>
        <w:t xml:space="preserve">Teacher Secondary</w:t>
      </w:r>
      <w:r>
        <w:t xml:space="preserve"> </w:t>
      </w:r>
      <w:r>
        <w:t xml:space="preserve">carries weight here because we are shaping the citizens who will lead this country in its next chapter. Whether they become engineers, artists, soldiers, or politicians, their ethical compass is largely formed during these high school years. In</w:t>
      </w:r>
      <w:r>
        <w:t xml:space="preserve"> </w:t>
      </w:r>
      <w:r>
        <w:rPr>
          <w:bCs/>
          <w:b/>
        </w:rPr>
        <w:t xml:space="preserve">Israel Tel Aviv</w:t>
      </w:r>
      <w:r>
        <w:t xml:space="preserve">, that compass points toward a future that is uncertain but hopeful if we can bridge divides.</w:t>
      </w:r>
    </w:p>
    <w:bookmarkEnd w:id="25"/>
    <w:bookmarkStart w:id="26" w:name="conclusion-a-commitment-to-complexity"/>
    <w:p>
      <w:pPr>
        <w:pStyle w:val="Heading2"/>
      </w:pPr>
      <w:r>
        <w:t xml:space="preserve">Conclusion: A Commitment to Complexity</w:t>
      </w:r>
    </w:p>
    <w:p>
      <w:pPr>
        <w:pStyle w:val="FirstParagraph"/>
      </w:pPr>
      <w:r>
        <w:t xml:space="preserve">In conclusion, the experience of being a</w:t>
      </w:r>
      <w:r>
        <w:t xml:space="preserve"> </w:t>
      </w:r>
      <w:r>
        <w:rPr>
          <w:bCs/>
          <w:b/>
        </w:rPr>
        <w:t xml:space="preserve">Teacher Secondary</w:t>
      </w:r>
      <w:r>
        <w:t xml:space="preserve"> </w:t>
      </w:r>
      <w:r>
        <w:t xml:space="preserve">in Israel Tel Aviv is neither simple nor static. It demands constant adaptation, deep empathy, and intellectual honesty. It requires us to confront the complexities of identity, security, and inequality daily. Yet, it is also deeply rewarding. To witness students from vastly different backgrounds finding common ground through debate and cooperation is a testament to the power of education.</w:t>
      </w:r>
    </w:p>
    <w:p>
      <w:pPr>
        <w:pStyle w:val="BodyText"/>
      </w:pPr>
      <w:r>
        <w:t xml:space="preserve">As I continue my journey in this dynamic city, I remain committed to fostering an environment where curiosity thrives despite uncertainty, and where diversity is celebrated as the strongest asset of our educational system. The challenges are great, but so is the potential for positive change. Teaching in</w:t>
      </w:r>
      <w:r>
        <w:t xml:space="preserve"> </w:t>
      </w:r>
      <w:r>
        <w:rPr>
          <w:bCs/>
          <w:b/>
        </w:rPr>
        <w:t xml:space="preserve">Israel Tel Aviv</w:t>
      </w:r>
      <w:r>
        <w:t xml:space="preserve"> </w:t>
      </w:r>
      <w:r>
        <w:t xml:space="preserve">is not just a job; it is a vocation rooted in the hope for a more cohesive and peaceful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2026-07-29T09:59:18Z</dcterms:created>
  <dcterms:modified xsi:type="dcterms:W3CDTF">2026-07-29T09:59:18Z</dcterms:modified>
</cp:coreProperties>
</file>

<file path=docProps/custom.xml><?xml version="1.0" encoding="utf-8"?>
<Properties xmlns="http://schemas.openxmlformats.org/officeDocument/2006/custom-properties" xmlns:vt="http://schemas.openxmlformats.org/officeDocument/2006/docPropsVTypes"/>
</file>