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Tokyo</w:t>
      </w:r>
    </w:p>
    <w:bookmarkStart w:id="26" w:name="X98ed2f669e79de3773416e4a0900e67f071e7e8"/>
    <w:p>
      <w:pPr>
        <w:pStyle w:val="Heading1"/>
      </w:pPr>
      <w:r>
        <w:t xml:space="preserve">A Journey of Cultural and Pedagogical Synthesis: Reflections on Becoming a Teacher Secondary in Japan, Tokyo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Status:</w:t>
      </w:r>
      <w:r>
        <w:t xml:space="preserve"> </w:t>
      </w:r>
      <w:r>
        <w:t xml:space="preserve">Aspiring Teacher Secondary Candidate</w:t>
      </w:r>
    </w:p>
    <w:bookmarkStart w:id="20" w:name="Xd23e13bccddaaeb9ee9c82dc44526e42de9d96f"/>
    <w:p>
      <w:pPr>
        <w:pStyle w:val="Heading2"/>
      </w:pPr>
      <w:r>
        <w:t xml:space="preserve">Preface: The Weight of the Title "Teacher Secondary"</w:t>
      </w:r>
    </w:p>
    <w:p>
      <w:pPr>
        <w:pStyle w:val="FirstParagraph"/>
      </w:pPr>
      <w:r>
        <w:t xml:space="preserve">To define oneself simply as a "teacher" is often an act of humility, but to specify the role of a</w:t>
      </w:r>
      <w:r>
        <w:t xml:space="preserve"> </w:t>
      </w:r>
      <w:r>
        <w:rPr>
          <w:bCs/>
          <w:b/>
        </w:rPr>
        <w:t xml:space="preserve">Teacher Secondary</w:t>
      </w:r>
      <w:r>
        <w:t xml:space="preserve">, particularly within the rigorous academic landscape of Japan, requires a nuanced understanding of developmental psychology, specialized subject mastery, and cultural stewardship. In my preparation for this role in</w:t>
      </w:r>
      <w:r>
        <w:t xml:space="preserve"> </w:t>
      </w:r>
      <w:r>
        <w:rPr>
          <w:bCs/>
          <w:b/>
        </w:rPr>
        <w:t xml:space="preserve">Tokyo</w:t>
      </w:r>
      <w:r>
        <w:t xml:space="preserve">, I have come to realize that secondary education is not merely a bridge between primary schooling and higher education or employment; it is the crucible where adolescent identity is forged. The title "Teacher Secondary" implies a dual responsibility: one must be an expert in their disciplinary field—be it mathematics, literature, or science—while simultaneously acting as a mentor who navigates the turbulent waters of teenage development. In</w:t>
      </w:r>
      <w:r>
        <w:t xml:space="preserve"> </w:t>
      </w:r>
      <w:r>
        <w:rPr>
          <w:bCs/>
          <w:b/>
        </w:rPr>
        <w:t xml:space="preserve">Japan</w:t>
      </w:r>
      <w:r>
        <w:t xml:space="preserve">, this duality is amplified by the societal expectation that educators are not only instructors but also moral compasses for young people standing at the threshold of adulthood.</w:t>
      </w:r>
    </w:p>
    <w:bookmarkEnd w:id="20"/>
    <w:bookmarkStart w:id="21" w:name="Xd9fce20d2aa3318bf6c20fb1daecd3ed702d982"/>
    <w:p>
      <w:pPr>
        <w:pStyle w:val="Heading2"/>
      </w:pPr>
      <w:r>
        <w:t xml:space="preserve">The Academic Rigor and the Context of Tokyo</w:t>
      </w:r>
    </w:p>
    <w:p>
      <w:pPr>
        <w:pStyle w:val="FirstParagraph"/>
      </w:pPr>
      <w:r>
        <w:rPr>
          <w:bCs/>
          <w:b/>
        </w:rPr>
        <w:t xml:space="preserve">Tokyo</w:t>
      </w:r>
      <w:r>
        <w:t xml:space="preserve">, as one of the world’s most dynamic metropolitan centers, presents a unique ecosystem for secondary education. The schools here are characterized by high academic standards, intense competition, and a deep respect for intellectual discipline. As an aspiring</w:t>
      </w:r>
      <w:r>
        <w:t xml:space="preserve"> </w:t>
      </w:r>
      <w:r>
        <w:rPr>
          <w:bCs/>
          <w:b/>
        </w:rPr>
        <w:t xml:space="preserve">Teacher Secondary</w:t>
      </w:r>
      <w:r>
        <w:t xml:space="preserve">, I have reflected extensively on how to balance this pressure with the need to foster intrinsic motivation in students. In many Western contexts, teaching often emphasizes critical questioning and debate as primary tools for learning. However, in the context of Japanese secondary schools in</w:t>
      </w:r>
      <w:r>
        <w:t xml:space="preserve"> </w:t>
      </w:r>
      <w:r>
        <w:rPr>
          <w:bCs/>
          <w:b/>
        </w:rPr>
        <w:t xml:space="preserve">Tokyo</w:t>
      </w:r>
      <w:r>
        <w:t xml:space="preserve">, there is a profound emphasis on consensus-building, group harmony (wa), and meticulous attention to detail.</w:t>
      </w:r>
    </w:p>
    <w:p>
      <w:pPr>
        <w:pStyle w:val="BodyText"/>
      </w:pPr>
      <w:r>
        <w:t xml:space="preserve">This realization has forced me to adapt my pedagogical approach. I am learning that being a</w:t>
      </w:r>
      <w:r>
        <w:t xml:space="preserve"> </w:t>
      </w:r>
      <w:r>
        <w:rPr>
          <w:bCs/>
          <w:b/>
        </w:rPr>
        <w:t xml:space="preserve">Teacher Secondary</w:t>
      </w:r>
      <w:r>
        <w:t xml:space="preserve"> </w:t>
      </w:r>
      <w:r>
        <w:t xml:space="preserve">in this environment does not mean suppressing student voice, but rather channeling it through structures that respect collective progress. For instance, classroom activities often involve group projects where the process of collaboration is valued as highly as the final output. Reflecting on this, I understand that my role involves teaching students how to navigate social dynamics with empathy and precision. In</w:t>
      </w:r>
      <w:r>
        <w:t xml:space="preserve"> </w:t>
      </w:r>
      <w:r>
        <w:rPr>
          <w:bCs/>
          <w:b/>
        </w:rPr>
        <w:t xml:space="preserve">Tokyo</w:t>
      </w:r>
      <w:r>
        <w:t xml:space="preserve">, the classroom is a microcosm of society; therefore, a</w:t>
      </w:r>
      <w:r>
        <w:t xml:space="preserve"> </w:t>
      </w:r>
      <w:r>
        <w:rPr>
          <w:bCs/>
          <w:b/>
        </w:rPr>
        <w:t xml:space="preserve">Teacher Secondary</w:t>
      </w:r>
      <w:r>
        <w:t xml:space="preserve"> </w:t>
      </w:r>
      <w:r>
        <w:t xml:space="preserve">must model behaviors that reflect respect for hierarchy while encouraging individual growth within that framework.</w:t>
      </w:r>
    </w:p>
    <w:bookmarkEnd w:id="21"/>
    <w:bookmarkStart w:id="22" w:name="Xad9636f78df16dcc4891918b8b498de35be4431"/>
    <w:p>
      <w:pPr>
        <w:pStyle w:val="Heading2"/>
      </w:pPr>
      <w:r>
        <w:t xml:space="preserve">Cultural Immersion and the Concept of "Mimizu"</w:t>
      </w:r>
    </w:p>
    <w:p>
      <w:pPr>
        <w:pStyle w:val="FirstParagraph"/>
      </w:pPr>
      <w:r>
        <w:t xml:space="preserve">A significant aspect of my preparation involves understanding the cultural concept of</w:t>
      </w:r>
      <w:r>
        <w:t xml:space="preserve"> </w:t>
      </w:r>
      <w:r>
        <w:rPr>
          <w:iCs/>
          <w:i/>
        </w:rPr>
        <w:t xml:space="preserve">mimizu</w:t>
      </w:r>
      <w:r>
        <w:t xml:space="preserve">, or earthworms. In Japanese education, students are often compared to earthworms who burrow deep into their studies without being seen from above, focusing on inner growth rather than external showiness. As a</w:t>
      </w:r>
      <w:r>
        <w:t xml:space="preserve"> </w:t>
      </w:r>
      <w:r>
        <w:rPr>
          <w:bCs/>
          <w:b/>
        </w:rPr>
        <w:t xml:space="preserve">Teacher Secondary</w:t>
      </w:r>
      <w:r>
        <w:t xml:space="preserve">, I must respect this cultural value while ensuring that students do not become isolated by it. The pressure in</w:t>
      </w:r>
      <w:r>
        <w:t xml:space="preserve"> </w:t>
      </w:r>
      <w:r>
        <w:rPr>
          <w:bCs/>
          <w:b/>
        </w:rPr>
        <w:t xml:space="preserve">Tokyo’s</w:t>
      </w:r>
      <w:r>
        <w:t xml:space="preserve"> </w:t>
      </w:r>
      <w:r>
        <w:t xml:space="preserve">secondary schools can be immense, driven by university entrance examinations (juken). My reflection process has led me to conclude that a compassionate educator must create safe spaces within the classroom where vulnerability is permitted.</w:t>
      </w:r>
    </w:p>
    <w:p>
      <w:pPr>
        <w:pStyle w:val="BodyText"/>
      </w:pPr>
      <w:r>
        <w:t xml:space="preserve">I have observed that the best educators in</w:t>
      </w:r>
      <w:r>
        <w:t xml:space="preserve"> </w:t>
      </w:r>
      <w:r>
        <w:rPr>
          <w:bCs/>
          <w:b/>
        </w:rPr>
        <w:t xml:space="preserve">Tokyo</w:t>
      </w:r>
      <w:r>
        <w:t xml:space="preserve"> </w:t>
      </w:r>
      <w:r>
        <w:t xml:space="preserve">are those who possess high emotional intelligence. They understand the silent cues of their students. For a</w:t>
      </w:r>
      <w:r>
        <w:t xml:space="preserve"> </w:t>
      </w:r>
      <w:r>
        <w:rPr>
          <w:bCs/>
          <w:b/>
        </w:rPr>
        <w:t xml:space="preserve">Teacher Secondary</w:t>
      </w:r>
      <w:r>
        <w:t xml:space="preserve">, this means being attuned to signs of burnout, social anxiety, or academic disengagement. It is not enough to correct mathematical errors or grade essays; one must address the human behind the work. This holistic view of teaching is central to my philosophy as I prepare for life in Japan.</w:t>
      </w:r>
    </w:p>
    <w:bookmarkEnd w:id="22"/>
    <w:bookmarkStart w:id="23" w:name="X89b10b1416adbaa3cb6d0196f7c5c50dd5b659a"/>
    <w:p>
      <w:pPr>
        <w:pStyle w:val="Heading2"/>
      </w:pPr>
      <w:r>
        <w:t xml:space="preserve">The Challenge of Language and Communication</w:t>
      </w:r>
    </w:p>
    <w:p>
      <w:pPr>
        <w:pStyle w:val="FirstParagraph"/>
      </w:pPr>
      <w:r>
        <w:t xml:space="preserve">Furthermore, the linguistic landscape of</w:t>
      </w:r>
      <w:r>
        <w:t xml:space="preserve"> </w:t>
      </w:r>
      <w:r>
        <w:rPr>
          <w:bCs/>
          <w:b/>
        </w:rPr>
        <w:t xml:space="preserve">Tokyo</w:t>
      </w:r>
      <w:r>
        <w:t xml:space="preserve"> </w:t>
      </w:r>
      <w:r>
        <w:t xml:space="preserve">presents both a barrier and a bridge. While English proficiency is rising among youth, true connection in secondary education requires navigating the complexities of Japanese honorifics (keigo) and contextual communication. A</w:t>
      </w:r>
      <w:r>
        <w:t xml:space="preserve"> </w:t>
      </w:r>
      <w:r>
        <w:rPr>
          <w:bCs/>
          <w:b/>
        </w:rPr>
        <w:t xml:space="preserve">Teacher Secondary</w:t>
      </w:r>
      <w:r>
        <w:t xml:space="preserve"> </w:t>
      </w:r>
      <w:r>
        <w:t xml:space="preserve">must master not just vocabulary, but the tone and intent behind words. In</w:t>
      </w:r>
      <w:r>
        <w:t xml:space="preserve"> </w:t>
      </w:r>
      <w:r>
        <w:rPr>
          <w:bCs/>
          <w:b/>
        </w:rPr>
        <w:t xml:space="preserve">Japan</w:t>
      </w:r>
      <w:r>
        <w:t xml:space="preserve">, what is left unsaid can often be more significant than what is spoken. This high-context communication style requires a teacher to be highly observant.</w:t>
      </w:r>
    </w:p>
    <w:p>
      <w:pPr>
        <w:pStyle w:val="BodyText"/>
      </w:pPr>
      <w:r>
        <w:t xml:space="preserve">I have reflected on how my own direct communication style, common in Western pedagogy, might need adjustment to fit the nuanced expectations of Japanese students. Becoming a</w:t>
      </w:r>
      <w:r>
        <w:t xml:space="preserve"> </w:t>
      </w:r>
      <w:r>
        <w:rPr>
          <w:bCs/>
          <w:b/>
        </w:rPr>
        <w:t xml:space="preserve">Teacher Secondary</w:t>
      </w:r>
      <w:r>
        <w:t xml:space="preserve"> </w:t>
      </w:r>
      <w:r>
        <w:t xml:space="preserve">in this region is an exercise in active listening and respectful silence. It requires patience and a willingness to learn from the students themselves about their cultural norms and expectations. This reciprocal learning process is vital for building trust, which is the foundation of effective education.</w:t>
      </w:r>
    </w:p>
    <w:bookmarkEnd w:id="23"/>
    <w:bookmarkStart w:id="24" w:name="Xb2485a5dc147143d1a98e00e64d9ab1c1aa7bca"/>
    <w:p>
      <w:pPr>
        <w:pStyle w:val="Heading2"/>
      </w:pPr>
      <w:r>
        <w:t xml:space="preserve">Social Responsibility and Community Integration</w:t>
      </w:r>
    </w:p>
    <w:p>
      <w:pPr>
        <w:pStyle w:val="FirstParagraph"/>
      </w:pPr>
      <w:r>
        <w:t xml:space="preserve">In</w:t>
      </w:r>
      <w:r>
        <w:t xml:space="preserve"> </w:t>
      </w:r>
      <w:r>
        <w:rPr>
          <w:bCs/>
          <w:b/>
        </w:rPr>
        <w:t xml:space="preserve">Tokyo</w:t>
      </w:r>
      <w:r>
        <w:t xml:space="preserve">, schools are deeply integrated into their local communities. A</w:t>
      </w:r>
      <w:r>
        <w:t xml:space="preserve"> </w:t>
      </w:r>
      <w:r>
        <w:rPr>
          <w:bCs/>
          <w:b/>
        </w:rPr>
        <w:t xml:space="preserve">Teacher Secondary</w:t>
      </w:r>
      <w:r>
        <w:t xml:space="preserve"> </w:t>
      </w:r>
      <w:r>
        <w:t xml:space="preserve">is often expected to participate in school festivals, cleaning duties (soji), and parent-teacher associations. These activities are not mere administrative tasks; they are essential components of character education. By participating in these communal efforts, teachers demonstrate the values of diligence, humility, and collective responsibility.</w:t>
      </w:r>
    </w:p>
    <w:p>
      <w:pPr>
        <w:pStyle w:val="BodyText"/>
      </w:pPr>
      <w:r>
        <w:t xml:space="preserve">Reflecting on my future role, I see that being a</w:t>
      </w:r>
      <w:r>
        <w:t xml:space="preserve"> </w:t>
      </w:r>
      <w:r>
        <w:rPr>
          <w:bCs/>
          <w:b/>
        </w:rPr>
        <w:t xml:space="preserve">Teacher Secondary</w:t>
      </w:r>
      <w:r>
        <w:t xml:space="preserve"> </w:t>
      </w:r>
      <w:r>
        <w:t xml:space="preserve">extends far beyond the classroom walls. It involves engaging with parents who are heavily invested in their children’s futures and collaborating with colleagues who view teaching as a lifelong vocation. In</w:t>
      </w:r>
      <w:r>
        <w:t xml:space="preserve"> </w:t>
      </w:r>
      <w:r>
        <w:rPr>
          <w:bCs/>
          <w:b/>
        </w:rPr>
        <w:t xml:space="preserve">Tokyo</w:t>
      </w:r>
      <w:r>
        <w:t xml:space="preserve">, the seniority system (senpai-kohai) plays a role in professional development, requiring younger teachers to show respect while gradually taking on more leadership roles. Understanding this dynamic is crucial for my integration into the school community.</w:t>
      </w:r>
    </w:p>
    <w:bookmarkEnd w:id="24"/>
    <w:bookmarkStart w:id="25" w:name="Xdd17c6f27df0c724c6cefc8745ce14860d8357b"/>
    <w:p>
      <w:pPr>
        <w:pStyle w:val="Heading2"/>
      </w:pPr>
      <w:r>
        <w:t xml:space="preserve">Conclusion: A Commitment to Lifelong Learning</w:t>
      </w:r>
    </w:p>
    <w:p>
      <w:pPr>
        <w:pStyle w:val="FirstParagraph"/>
      </w:pPr>
      <w:r>
        <w:t xml:space="preserve">In conclusion, preparing to become a</w:t>
      </w:r>
      <w:r>
        <w:t xml:space="preserve"> </w:t>
      </w:r>
      <w:r>
        <w:rPr>
          <w:bCs/>
          <w:b/>
        </w:rPr>
        <w:t xml:space="preserve">Teacher Secondary</w:t>
      </w:r>
      <w:r>
        <w:t xml:space="preserve"> </w:t>
      </w:r>
      <w:r>
        <w:t xml:space="preserve">in</w:t>
      </w:r>
      <w:r>
        <w:t xml:space="preserve"> </w:t>
      </w:r>
      <w:r>
        <w:rPr>
          <w:bCs/>
          <w:b/>
        </w:rPr>
        <w:t xml:space="preserve">Tokyo, Japan</w:t>
      </w:r>
      <w:r>
        <w:t xml:space="preserve">, is a transformative journey that challenges me to reconsider my definitions of authority, success, and care. It is not simply about imparting knowledge but about guiding young minds through the complex transition into adulthood within one of the world’s most demanding educational systems. I am committed to embracing the cultural nuances of</w:t>
      </w:r>
      <w:r>
        <w:t xml:space="preserve"> </w:t>
      </w:r>
      <w:r>
        <w:rPr>
          <w:bCs/>
          <w:b/>
        </w:rPr>
        <w:t xml:space="preserve">Japan</w:t>
      </w:r>
      <w:r>
        <w:t xml:space="preserve">, respecting the academic rigor expected in</w:t>
      </w:r>
      <w:r>
        <w:t xml:space="preserve"> </w:t>
      </w:r>
      <w:r>
        <w:rPr>
          <w:bCs/>
          <w:b/>
        </w:rPr>
        <w:t xml:space="preserve">Tokyo</w:t>
      </w:r>
      <w:r>
        <w:t xml:space="preserve">, and upholding the dignity of the profession.</w:t>
      </w:r>
    </w:p>
    <w:p>
      <w:pPr>
        <w:pStyle w:val="BodyText"/>
      </w:pPr>
      <w:r>
        <w:t xml:space="preserve">This reflection paper serves as a testament to my readiness to serve not just as an instructor, but as a mentor and cultural bridge. I recognize that there is much more to learn, but I approach this endeavor with humility, passion, and a deep respect for the students who will shape my professional life. To be a</w:t>
      </w:r>
      <w:r>
        <w:t xml:space="preserve"> </w:t>
      </w:r>
      <w:r>
        <w:rPr>
          <w:bCs/>
          <w:b/>
        </w:rPr>
        <w:t xml:space="preserve">Teacher Secondary</w:t>
      </w:r>
      <w:r>
        <w:t xml:space="preserve"> </w:t>
      </w:r>
      <w:r>
        <w:t xml:space="preserve">in</w:t>
      </w:r>
      <w:r>
        <w:t xml:space="preserve"> </w:t>
      </w:r>
      <w:r>
        <w:rPr>
          <w:bCs/>
          <w:b/>
        </w:rPr>
        <w:t xml:space="preserve">Tokyo</w:t>
      </w:r>
      <w:r>
        <w:t xml:space="preserve"> </w:t>
      </w:r>
      <w:r>
        <w:t xml:space="preserve">is to accept a profound responsibility: to help shape the next generation of leaders who will carry forward the traditions of Japan while innovating for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Japan, Tokyo</dc:title>
  <dc:creator/>
  <cp:keywords/>
  <dcterms:created xsi:type="dcterms:W3CDTF">2026-07-29T17:32:32Z</dcterms:created>
  <dcterms:modified xsi:type="dcterms:W3CDTF">2026-07-29T17:32:32Z</dcterms:modified>
</cp:coreProperties>
</file>

<file path=docProps/custom.xml><?xml version="1.0" encoding="utf-8"?>
<Properties xmlns="http://schemas.openxmlformats.org/officeDocument/2006/custom-properties" xmlns:vt="http://schemas.openxmlformats.org/officeDocument/2006/docPropsVTypes"/>
</file>