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Secondary</w:t>
      </w:r>
      <w:r>
        <w:t xml:space="preserve"> </w:t>
      </w:r>
      <w:r>
        <w:t xml:space="preserve">Teaching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5af696e34244635251219474568d0a401fcbec6"/>
    <w:p>
      <w:pPr>
        <w:pStyle w:val="Heading1"/>
      </w:pPr>
      <w:r>
        <w:t xml:space="preserve">A Reflection on Secondary Teaching in the Heart of Malaysia Kuala Lumpur</w:t>
      </w:r>
    </w:p>
    <w:p>
      <w:pPr>
        <w:pStyle w:val="FirstParagraph"/>
      </w:pPr>
      <w:r>
        <w:t xml:space="preserve">The journey of becoming a Teacher Secondary is not merely a career choice; it is a profound commitment to shaping the intellectual and moral fabric of future generations. When this calling intersects with the dynamic, multicultural environment of Malaysia Kuala Lumpur, the role becomes even more complex and rewarding. This reflection paper explores my experiences, challenges, and growth as an educator within this specific context. It serves as a testament to the unique responsibilities borne by a Teacher Secondary in one of Southeast Asia's most vibrant capitals.</w:t>
      </w:r>
    </w:p>
    <w:bookmarkStart w:id="20" w:name="the-contextual-landscape"/>
    <w:p>
      <w:pPr>
        <w:pStyle w:val="Heading2"/>
      </w:pPr>
      <w:r>
        <w:t xml:space="preserve">The Contextual Landscape</w:t>
      </w:r>
    </w:p>
    <w:p>
      <w:pPr>
        <w:pStyle w:val="FirstParagraph"/>
      </w:pPr>
      <w:r>
        <w:t xml:space="preserve">Kuala Lumpur is not just a city; it is a microcosm of Malaysia itself. As I stepped into my classroom, I was immediately confronted with the rich tapestry of cultures, languages, and socioeconomic backgrounds that define this region. The students in front of me were not just learners; they were ambassadors of their diverse heritage. Being a Teacher Secondary here requires more than pedagogical knowledge; it demands cultural competence and emotional intelligence. The urban setting brings both opportunities and pressures. On one hand, the resources available in Malaysia Kuala Lumpur are extensive, offering digital tools and global connections that rural schools might lack. On the other hand, the fast-paced nature of life in a metropolis can lead to distractions for adolescents who are at a critical stage of identity formation.</w:t>
      </w:r>
    </w:p>
    <w:bookmarkEnd w:id="20"/>
    <w:bookmarkStart w:id="21" w:name="the-challenge-of-diversity-and-inclusion"/>
    <w:p>
      <w:pPr>
        <w:pStyle w:val="Heading2"/>
      </w:pPr>
      <w:r>
        <w:t xml:space="preserve">The Challenge of Diversity and Inclusion</w:t>
      </w:r>
    </w:p>
    <w:p>
      <w:pPr>
        <w:pStyle w:val="FirstParagraph"/>
      </w:pPr>
      <w:r>
        <w:t xml:space="preserve">One of the most significant aspects my teaching practice has highlighted is the necessity for inclusive education. In a typical class in Malaysia Kuala Lumpur, one might find students from Malay, Chinese, Indian, Indigenous Bornean backgrounds, and expatriate communities all under one roof. As a Teacher Secondary subject to national curriculum standards while addressing local needs I had to adapt my teaching methods to ensure that every student felt represented and valued. This was particularly evident during discussions on national identity and social harmony. The classroom became a safe space for dialogue, where students could explore their identities without fear of judgment.</w:t>
      </w:r>
    </w:p>
    <w:p>
      <w:pPr>
        <w:pStyle w:val="BodyText"/>
      </w:pPr>
      <w:r>
        <w:t xml:space="preserve">I learned that effective communication transcends language barriers. While Bahasa Malaysia is the national language, English is widely used in secondary education, and various mother tongues are spoken at home. Navigating this linguistic diversity required patience and creativity. I often employed visual aids, group work, and peer-teaching strategies to ensure comprehension regardless of the students' primary language proficiency. This approach not only improved academic outcomes but also fostered a sense of community within the classroom.</w:t>
      </w:r>
    </w:p>
    <w:bookmarkEnd w:id="21"/>
    <w:bookmarkStart w:id="22" w:name="academic-rigor-vs.-holistic-development"/>
    <w:p>
      <w:pPr>
        <w:pStyle w:val="Heading2"/>
      </w:pPr>
      <w:r>
        <w:t xml:space="preserve">Academic Rigor vs. Holistic Development</w:t>
      </w:r>
    </w:p>
    <w:p>
      <w:pPr>
        <w:pStyle w:val="FirstParagraph"/>
      </w:pPr>
      <w:r>
        <w:t xml:space="preserve">The secondary education system in Malaysia places a heavy emphasis on academic achievement, particularly with high-stakes examinations such as the Sijil Pelajaran Malaysia (SPM). As a Teacher Secondary, I felt the pressure to ensure high pass rates and excellent grades. However, living and working in Malaysia Kuala Lumpur exposed me to the broader expectations of society. Parents in this cosmopolitan city often have high expectations for their children's future careers, viewing education as the primary ladder of social mobility.</w:t>
      </w:r>
    </w:p>
    <w:p>
      <w:pPr>
        <w:pStyle w:val="BodyText"/>
      </w:pPr>
      <w:r>
        <w:t xml:space="preserve">I realized that focusing solely on exam results was insufficient. The modern world requires critical thinkers, problem solvers, and empathetic individuals. Therefore, I integrated life skills and character education into my subject matter. Whether teaching history or literature, I encouraged students to analyze sources critically and reflect on ethical implications. This holistic approach aimed to prepare students not just for exams, but for life in a globalized world.</w:t>
      </w:r>
    </w:p>
    <w:bookmarkEnd w:id="22"/>
    <w:bookmarkStart w:id="23" w:name="the-role-of-technology"/>
    <w:p>
      <w:pPr>
        <w:pStyle w:val="Heading2"/>
      </w:pPr>
      <w:r>
        <w:t xml:space="preserve">The Role of Technology</w:t>
      </w:r>
    </w:p>
    <w:p>
      <w:pPr>
        <w:pStyle w:val="FirstParagraph"/>
      </w:pPr>
      <w:r>
        <w:t xml:space="preserve">Kuala Lumpur is rapidly becoming a smart city, and its educational sector has embraced digital transformation. The integration of technology in the classroom offered new ways to engage students who are digital natives. However, it also highlighted the digital divide. Not all students had equal access to high-speed internet or personal devices at home. As a Teacher Secondary I had to be resourceful, utilizing school computer labs effectively and designing lesson plans that could be adapted for both online and offline environments.</w:t>
      </w:r>
    </w:p>
    <w:p>
      <w:pPr>
        <w:pStyle w:val="BodyText"/>
      </w:pPr>
      <w:r>
        <w:t xml:space="preserve">This technological shift required continuous professional development. I engaged in workshops on digital pedagogy, learning how to use interactive platforms to enhance student engagement. The experience taught me that technology is a tool, not a substitute for teaching. The human connection between the Teacher Secondary and the student remains paramount. Screens cannot replace the empathy and guidance provided by an educator who understands their individual struggles.</w:t>
      </w:r>
    </w:p>
    <w:bookmarkEnd w:id="23"/>
    <w:bookmarkStart w:id="24" w:name="personal-growth-and-resilience"/>
    <w:p>
      <w:pPr>
        <w:pStyle w:val="Heading2"/>
      </w:pPr>
      <w:r>
        <w:t xml:space="preserve">Personal Growth and Resilience</w:t>
      </w:r>
    </w:p>
    <w:p>
      <w:pPr>
        <w:pStyle w:val="FirstParagraph"/>
      </w:pPr>
      <w:r>
        <w:t xml:space="preserve">The journey of being a Teacher Secondary in Malaysia Kuala Lumpur has been one of immense personal growth. There were days filled with frustration when behavioral issues or low motivation dampened the classroom atmosphere. Yet, there were also moments of profound joy when a student finally understood a complex concept or shared a breakthrough idea.</w:t>
      </w:r>
    </w:p>
    <w:p>
      <w:pPr>
        <w:pStyle w:val="BodyText"/>
      </w:pPr>
      <w:r>
        <w:t xml:space="preserve">I learned to manage stress and maintain work-life balance in a high-pressure urban environment. The support from colleagues in Malaysia Kuala Lumpur was invaluable. Our collaborative culture allowed us to share best practices and emotional support, creating a network of professional resilience. We often discussed strategies for dealing with parental expectations and societal pressures, reinforcing the idea that teaching is a collective effort.</w:t>
      </w:r>
    </w:p>
    <w:bookmarkEnd w:id="24"/>
    <w:bookmarkStart w:id="25" w:name="conclusion"/>
    <w:p>
      <w:pPr>
        <w:pStyle w:val="Heading2"/>
      </w:pPr>
      <w:r>
        <w:t xml:space="preserve">Conclusion</w:t>
      </w:r>
    </w:p>
    <w:p>
      <w:pPr>
        <w:pStyle w:val="FirstParagraph"/>
      </w:pPr>
      <w:r>
        <w:t xml:space="preserve">In conclusion, my reflection on serving as a Teacher Secondary in Malaysia Kuala Lumpur reveals that education is a dynamic and evolving practice. It requires adaptability, cultural sensitivity, and unwavering dedication. The urban context of Kuala Lumpur adds layers of complexity to the teaching experience but also provides unique opportunities for global engagement and innovation.</w:t>
      </w:r>
    </w:p>
    <w:p>
      <w:pPr>
        <w:pStyle w:val="BodyText"/>
      </w:pPr>
      <w:r>
        <w:t xml:space="preserve">As I continue my journey, I am committed to nurturing students who are not only academically proficient but also socially responsible and culturally aware. The title of Teacher Secondary is one of honor and responsibility. It calls upon educators to be guides, mentors, and advocates for their students in a rapidly changing world. Through this experience in Malaysia Kuala Lumpur, I have come to understand that teaching is not just about imparting knowledge; it is about igniting curiosity and fostering hope for the future.</w:t>
      </w:r>
    </w:p>
    <w:p>
      <w:pPr>
        <w:pStyle w:val="BodyText"/>
      </w:pPr>
      <w:r>
        <w:t xml:space="preserve">This document serves as a record of my professional journey thus far. It highlights the importance of context-specific pedagogy and the need for educators to remain lifelong learners. As I look ahead, I am eager to contribute further to the educational landscape of Malaysia Kuala Lumpur, striving every day to make a meaningful difference in the lives of my students.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Secondary Teaching in the Heart of Malaysia Kuala Lumpur</dc:title>
  <dc:creator/>
  <dc:language>en</dc:language>
  <cp:keywords/>
  <dcterms:created xsi:type="dcterms:W3CDTF">2026-07-30T07:56:05Z</dcterms:created>
  <dcterms:modified xsi:type="dcterms:W3CDTF">2026-07-30T07:56:05Z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