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e31dd6a0ceef650b39b92415130781cab3f2791"/>
    <w:p>
      <w:pPr>
        <w:pStyle w:val="Heading1"/>
      </w:pPr>
      <w:r>
        <w:t xml:space="preserve">Bridging Cultures and Curriculum: A Reflection on Teacher Secondary Education in New Zealand, Auckland</w:t>
      </w:r>
    </w:p>
    <w:p>
      <w:pPr>
        <w:pStyle w:val="FirstParagraph"/>
      </w:pPr>
      <w:r>
        <w:t xml:space="preserve">The journey into secondary education is not merely a transition from student to educator; it is a profound metamorphosis of identity, pedagogy, and cultural understanding. As I reflect upon the complexities of becoming a</w:t>
      </w:r>
      <w:r>
        <w:t xml:space="preserve"> </w:t>
      </w:r>
      <w:r>
        <w:rPr>
          <w:bCs/>
          <w:b/>
        </w:rPr>
        <w:t xml:space="preserve">Teacher Secondary</w:t>
      </w:r>
      <w:r>
        <w:t xml:space="preserve">, particularly within the unique socio-cultural landscape of New Zealand, Auckland emerges not just as a geographic location but as a critical lens through which educational theory must be applied. This reflection explores the intersection of professional standards, indigenous knowledge systems, and urban diversity that define effective secondary teaching in this region.</w:t>
      </w:r>
    </w:p>
    <w:bookmarkStart w:id="20" w:name="X1d6de1ab0ee9bc81994807809acab86a4a1eddc"/>
    <w:p>
      <w:pPr>
        <w:pStyle w:val="Heading2"/>
      </w:pPr>
      <w:r>
        <w:t xml:space="preserve">The Contextual Imperative: Why Auckland Matters</w:t>
      </w:r>
    </w:p>
    <w:p>
      <w:pPr>
        <w:pStyle w:val="FirstParagraph"/>
      </w:pPr>
      <w:r>
        <w:t xml:space="preserve">Auckland is often described as a city of villages, yet it is also the most multicultural urban center in New Zealand. For a prospective or practicing</w:t>
      </w:r>
      <w:r>
        <w:t xml:space="preserve"> </w:t>
      </w:r>
      <w:r>
        <w:rPr>
          <w:bCs/>
          <w:b/>
        </w:rPr>
        <w:t xml:space="preserve">Teacher Secondary</w:t>
      </w:r>
      <w:r>
        <w:t xml:space="preserve">, understanding the specific dynamics of Auckland is non-negotiable. It is home to significant populations of Māori and Pasifika students, as well as vast communities from across the Asia-Pacific and beyond. In this context, generic teaching strategies often fail to resonate because they do not account for the lived experiences of these students.</w:t>
      </w:r>
    </w:p>
    <w:p>
      <w:pPr>
        <w:pStyle w:val="BodyText"/>
      </w:pPr>
      <w:r>
        <w:t xml:space="preserve">Reflecting on my own development, I have realized that effective teaching in Auckland requires more than subject matter expertise. It demands a deep appreciation of "Auckland-ness"—the fast-paced, diverse, and sometimes challenging urban environment where schools are often microcosms of global migration patterns. The secondary school classroom here is a space where identity politics, academic pressure, and social integration collide. Therefore, the role of the teacher extends beyond knowledge transmission to that of a cultural broker and community anchor.</w:t>
      </w:r>
    </w:p>
    <w:bookmarkEnd w:id="20"/>
    <w:bookmarkStart w:id="21" w:name="Xf7cd8f3a55de553cba4a77f11fd83f849be567a"/>
    <w:p>
      <w:pPr>
        <w:pStyle w:val="Heading2"/>
      </w:pPr>
      <w:r>
        <w:t xml:space="preserve">Tikanga Māori and Te Tiriti o Waitangi in Secondary Classrooms</w:t>
      </w:r>
    </w:p>
    <w:p>
      <w:pPr>
        <w:pStyle w:val="FirstParagraph"/>
      </w:pPr>
      <w:r>
        <w:t xml:space="preserve">No reflection on being a</w:t>
      </w:r>
      <w:r>
        <w:t xml:space="preserve"> </w:t>
      </w:r>
      <w:r>
        <w:rPr>
          <w:bCs/>
          <w:b/>
        </w:rPr>
        <w:t xml:space="preserve">Teacher Secondary</w:t>
      </w:r>
      <w:r>
        <w:t xml:space="preserve"> </w:t>
      </w:r>
      <w:r>
        <w:t xml:space="preserve">in New Zealand can be complete without addressing the foundational principles of Te Tiriti o Waitangi (The Treaty of Waitangi). In Auckland, where the indigenous Māori population is concentrated, the obligation to provide education that is culturally responsive and relevant is paramount. This goes beyond occasional acknowledgment of Māori customs; it requires an integration of Tikanga Māori (Māori customs and protocols) into daily pedagogy.</w:t>
      </w:r>
    </w:p>
    <w:p>
      <w:pPr>
        <w:pStyle w:val="BodyText"/>
      </w:pPr>
      <w:r>
        <w:t xml:space="preserve">I have found that many secondary teachers struggle with this integration, viewing it as an add-on rather than a core component of their practice. However, true reflection reveals that when we honor the mana (prestige/authority) of Māori students by incorporating their language and worldview into subjects like history, science, or English, we are not just complying with policy; we are validating their existence and enhancing engagement. In Auckland’s diverse schools, this approach also paves the way for broader inclusivity. If a teacher can successfully integrate Māori perspectives to honor the Treaty partnership, they develop a flexible mindset capable of valuing other cultural narratives present in the classroom.</w:t>
      </w:r>
    </w:p>
    <w:bookmarkEnd w:id="21"/>
    <w:bookmarkStart w:id="22" w:name="inclusive-pedagogy-and-urban-diversity"/>
    <w:p>
      <w:pPr>
        <w:pStyle w:val="Heading2"/>
      </w:pPr>
      <w:r>
        <w:t xml:space="preserve">Inclusive Pedagogy and Urban Diversity</w:t>
      </w:r>
    </w:p>
    <w:p>
      <w:pPr>
        <w:pStyle w:val="FirstParagraph"/>
      </w:pPr>
      <w:r>
        <w:t xml:space="preserve">Beyond indigenous contexts, Auckland’s secondary schools are hubs of linguistic and cultural diversity. A significant number of students are English Language Learners (ELLs), arriving from countries with vastly different educational traditions. Reflecting on my own experiences, I recognize the initial challenge of maintaining high academic rigor while scaffolding support for these learners.</w:t>
      </w:r>
    </w:p>
    <w:p>
      <w:pPr>
        <w:pStyle w:val="BodyText"/>
      </w:pPr>
      <w:r>
        <w:t xml:space="preserve">In Auckland, the concept of "inclusive education" is tested by the sheer variety of needs within a single year level. A</w:t>
      </w:r>
      <w:r>
        <w:t xml:space="preserve"> </w:t>
      </w:r>
      <w:r>
        <w:rPr>
          <w:bCs/>
          <w:b/>
        </w:rPr>
        <w:t xml:space="preserve">Teacher Secondary</w:t>
      </w:r>
      <w:r>
        <w:t xml:space="preserve"> </w:t>
      </w:r>
      <w:r>
        <w:t xml:space="preserve">must be adept at Differentiated Instruction. This involves creating learning environments where a student from a refugee background, another from an affluent suburb like Remuera, and another from North Shore can all access the same curriculum through different entry points. This requires humility and continuous professional inquiry. It forces the teacher to move away from a deficit model of thinking—where differences are seen as problems to be fixed—towards an asset-based model that views diverse backgrounds as resources for learning.</w:t>
      </w:r>
    </w:p>
    <w:bookmarkEnd w:id="22"/>
    <w:bookmarkStart w:id="23" w:name="X4aaf53ab25bdff78a5eb7ff54c7533842981200"/>
    <w:p>
      <w:pPr>
        <w:pStyle w:val="Heading2"/>
      </w:pPr>
      <w:r>
        <w:t xml:space="preserve">The Role of Wellbeing in a High-Pressure Environment</w:t>
      </w:r>
    </w:p>
    <w:p>
      <w:pPr>
        <w:pStyle w:val="FirstParagraph"/>
      </w:pPr>
      <w:r>
        <w:t xml:space="preserve">Auckland, like any major metropolis, presents specific mental health challenges for adolescents. The pressure to succeed academically is compounded by social media dynamics and economic disparities. As a secondary teacher, I have come to understand that academic success is inextricably linked to wellbeing (hauora). In New Zealand’s educational framework, particularly under the "Wellbeing@Schools" initiative, teachers are expected to be frontline supporters of student mental health.</w:t>
      </w:r>
    </w:p>
    <w:p>
      <w:pPr>
        <w:pStyle w:val="BodyText"/>
      </w:pPr>
      <w:r>
        <w:t xml:space="preserve">This reflection highlights a shift in my professional identity. I am no longer just a content expert; I am a pastoral care provider. In Auckland schools, where youth disengagement can be high in certain demographics, the relationship between teacher and student is the primary vehicle for engagement. Building trust requires consistency, empathy, and sometimes advocacy within the wider community system. It involves recognizing signs of distress and knowing how to navigate referral pathways effectively.</w:t>
      </w:r>
    </w:p>
    <w:bookmarkEnd w:id="23"/>
    <w:bookmarkStart w:id="24" w:name="X401b2032234ef8869649c7270eb0e1e3db59716"/>
    <w:p>
      <w:pPr>
        <w:pStyle w:val="Heading2"/>
      </w:pPr>
      <w:r>
        <w:t xml:space="preserve">Professional Identity and Continuous Growth</w:t>
      </w:r>
    </w:p>
    <w:p>
      <w:pPr>
        <w:pStyle w:val="FirstParagraph"/>
      </w:pPr>
      <w:r>
        <w:t xml:space="preserve">Finally, reflecting on what it means to be a</w:t>
      </w:r>
      <w:r>
        <w:t xml:space="preserve"> </w:t>
      </w:r>
      <w:r>
        <w:rPr>
          <w:bCs/>
          <w:b/>
        </w:rPr>
        <w:t xml:space="preserve">Teacher Secondary</w:t>
      </w:r>
      <w:r>
        <w:t xml:space="preserve">, I recognize that professional identity is fluid. The Education Review Office (ERO) expectations in New Zealand are clear: teachers must engage in ongoing professional development and reflective practice. In Auckland, where educational trends and student demographics shift rapidly, stagnation is not an option.</w:t>
      </w:r>
    </w:p>
    <w:p>
      <w:pPr>
        <w:pStyle w:val="BodyText"/>
      </w:pPr>
      <w:r>
        <w:t xml:space="preserve">I have learned to embrace "reflective practice" not as a bureaucratic checkbox but as a habit of mind. After every lesson, I ask myself: Did my teaching honor the Treaty? Did it account for the cultural backgrounds of my Auckland students? Was their wellbeing considered? This iterative process drives improvement. It ensures that my teaching remains responsive rather than reactive.</w:t>
      </w:r>
    </w:p>
    <w:bookmarkEnd w:id="24"/>
    <w:bookmarkStart w:id="25" w:name="conclusion"/>
    <w:p>
      <w:pPr>
        <w:pStyle w:val="Heading2"/>
      </w:pPr>
      <w:r>
        <w:t xml:space="preserve">Conclusion</w:t>
      </w:r>
    </w:p>
    <w:p>
      <w:pPr>
        <w:pStyle w:val="FirstParagraph"/>
      </w:pPr>
      <w:r>
        <w:t xml:space="preserve">In conclusion, becoming a secondary teacher in New Zealand is a complex endeavor that is deeply influenced by location. Auckland provides the stage, but it is the teacher who directs the action with cultural competence, pedagogical flexibility, and emotional intelligence. To be an effective</w:t>
      </w:r>
      <w:r>
        <w:t xml:space="preserve"> </w:t>
      </w:r>
      <w:r>
        <w:rPr>
          <w:bCs/>
          <w:b/>
        </w:rPr>
        <w:t xml:space="preserve">Teacher Secondary</w:t>
      </w:r>
      <w:r>
        <w:t xml:space="preserve"> </w:t>
      </w:r>
      <w:r>
        <w:t xml:space="preserve">in this city requires more than just knowing one’s subject; it requires understanding the soul of New Zealand through its Treaty obligations and embracing the vibrant diversity of its urban landscape. As I move forward in my career, I commit to viewing each classroom interaction as an opportunity to build bridges, validate identities, and foster a sense of belonging for every student who walks through my door. This reflection is not an endpoint but a starting point for a lifelong journey of growth and service in Auckland’s schools.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Teacher Secondary Education in New Zealand, Auckland</dc:title>
  <dc:creator/>
  <dc:language>en</dc:language>
  <cp:keywords/>
  <dcterms:created xsi:type="dcterms:W3CDTF">2026-07-29T17:20:56Z</dcterms:created>
  <dcterms:modified xsi:type="dcterms:W3CDTF">2026-07-29T17:20:56Z</dcterms:modified>
</cp:coreProperties>
</file>

<file path=docProps/custom.xml><?xml version="1.0" encoding="utf-8"?>
<Properties xmlns="http://schemas.openxmlformats.org/officeDocument/2006/custom-properties" xmlns:vt="http://schemas.openxmlformats.org/officeDocument/2006/docPropsVTypes"/>
</file>