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f0012223d8655f83421cfcd625bf1e0cd9f13a"/>
    <w:p>
      <w:pPr>
        <w:pStyle w:val="Heading1"/>
      </w:pPr>
      <w:r>
        <w:t xml:space="preserve">A Journey of Growth and Cultural Integration</w:t>
      </w:r>
    </w:p>
    <w:p>
      <w:pPr>
        <w:pStyle w:val="FirstParagraph"/>
      </w:pPr>
      <w:r>
        <w:rPr>
          <w:bCs/>
          <w:b/>
        </w:rPr>
        <w:t xml:space="preserve">Title:</w:t>
      </w:r>
      <w:r>
        <w:t xml:space="preserve"> </w:t>
      </w:r>
      <w:r>
        <w:t xml:space="preserve">Reflection Paper: The Role and Experience of the Teacher Secondary in Saudi Arabia Jeddah</w:t>
      </w:r>
    </w:p>
    <w:p>
      <w:r>
        <w:pict>
          <v:rect style="width:0;height:1.5pt" o:hralign="center" o:hrstd="t" o:hr="t"/>
        </w:pict>
      </w:r>
    </w:p>
    <w:bookmarkStart w:id="20" w:name="Xc48f0622994c04511ec70348a90adb8af992752"/>
    <w:p>
      <w:pPr>
        <w:pStyle w:val="Heading2"/>
      </w:pPr>
      <w:r>
        <w:t xml:space="preserve">I. Introduction: Stepping into a New Educational Horizon</w:t>
      </w:r>
    </w:p>
    <w:p>
      <w:pPr>
        <w:pStyle w:val="FirstParagraph"/>
      </w:pPr>
      <w:r>
        <w:t xml:space="preserve">The decision to pursue a career as an educator is rarely taken lightly, but choosing to do so within the specific context of</w:t>
      </w:r>
      <w:r>
        <w:t xml:space="preserve"> </w:t>
      </w:r>
      <w:r>
        <w:rPr>
          <w:bCs/>
          <w:b/>
        </w:rPr>
        <w:t xml:space="preserve">Saudi Arabia Jeddah</w:t>
      </w:r>
      <w:r>
        <w:t xml:space="preserve"> </w:t>
      </w:r>
      <w:r>
        <w:t xml:space="preserve">adds layers of complexity, cultural richness, and professional challenge that transform standard teaching into a profound journey of global citizenship. This reflection paper serves as an analytical examination of my experiences and observations as a</w:t>
      </w:r>
      <w:r>
        <w:t xml:space="preserve"> </w:t>
      </w:r>
      <w:r>
        <w:rPr>
          <w:bCs/>
          <w:b/>
        </w:rPr>
        <w:t xml:space="preserve">Teacher Secondary</w:t>
      </w:r>
      <w:r>
        <w:t xml:space="preserve">. It explores the intersection between modern pedagogical standards mandated by Vision 2030 and the deep-rooted traditions that define the social fabric of Jeddah. As I look back on this period, it becomes clear that being a teacher in this region is not merely about imparting knowledge; it is about navigating a dynamic cultural landscape, fostering mutual respect, and contributing to the modernization of a society that values both its heritage and its future.</w:t>
      </w:r>
    </w:p>
    <w:bookmarkEnd w:id="20"/>
    <w:bookmarkStart w:id="21" w:name="Xbd67b25638bc1ce57a27a385917568d5d0ce4f6"/>
    <w:p>
      <w:pPr>
        <w:pStyle w:val="Heading2"/>
      </w:pPr>
      <w:r>
        <w:t xml:space="preserve">II. The Dual Identity: Navigating Cultural Nuances</w:t>
      </w:r>
    </w:p>
    <w:p>
      <w:pPr>
        <w:pStyle w:val="FirstParagraph"/>
      </w:pPr>
      <w:r>
        <w:t xml:space="preserve">One of the most striking aspects of my time as a</w:t>
      </w:r>
      <w:r>
        <w:t xml:space="preserve"> </w:t>
      </w:r>
      <w:r>
        <w:rPr>
          <w:bCs/>
          <w:b/>
        </w:rPr>
        <w:t xml:space="preserve">Teacher Secondary</w:t>
      </w:r>
      <w:r>
        <w:t xml:space="preserve"> </w:t>
      </w:r>
      <w:r>
        <w:t xml:space="preserve">in</w:t>
      </w:r>
      <w:r>
        <w:t xml:space="preserve"> </w:t>
      </w:r>
      <w:r>
        <w:rPr>
          <w:bCs/>
          <w:b/>
        </w:rPr>
        <w:t xml:space="preserve">Saudi Arabia Jeddah</w:t>
      </w:r>
      <w:r>
        <w:t xml:space="preserve"> </w:t>
      </w:r>
      <w:r>
        <w:t xml:space="preserve">has been the necessity to balance professional authority with cultural sensitivity. Jeddah, often referred to as the "Bride of the Red Sea," is a cosmopolitan city with a history of trade and openness, yet it remains deeply conservative in its social norms. Initially, I found myself constantly negotiating my identity as an outsider who respects local customs while maintaining my professional integrity.</w:t>
      </w:r>
    </w:p>
    <w:p>
      <w:pPr>
        <w:pStyle w:val="BodyText"/>
      </w:pPr>
      <w:r>
        <w:t xml:space="preserve">For instance, classroom management techniques that work in Western educational systems often require significant adaptation here. The hierarchical respect for teachers is profound; students are accustomed to a more formal teacher-student dynamic than what might be expected in progressive liberal arts settings. Learning to command this respect without becoming authoritarian was a delicate dance. I realized early on that building rapport did not come from attempting to become the students' "friend" but from demonstrating competence, consistency, and genuine care for their well-being within the boundaries of modesty and professional decorum. This experience taught me that effective teaching in</w:t>
      </w:r>
      <w:r>
        <w:t xml:space="preserve"> </w:t>
      </w:r>
      <w:r>
        <w:rPr>
          <w:bCs/>
          <w:b/>
        </w:rPr>
        <w:t xml:space="preserve">Saudi Arabia Jeddah</w:t>
      </w:r>
      <w:r>
        <w:t xml:space="preserve"> </w:t>
      </w:r>
      <w:r>
        <w:t xml:space="preserve">is heavily reliant on emotional intelligence and cultural literacy. It forced me to shed any ethnocentric assumptions about what "good behavior" or "engagement" looks like, recognizing instead that respect is often silent, attentive, and structured.</w:t>
      </w:r>
    </w:p>
    <w:bookmarkEnd w:id="21"/>
    <w:bookmarkStart w:id="22" w:name="X4d40628a1abb0aa2844bd4f2b6e9091e9cde671"/>
    <w:p>
      <w:pPr>
        <w:pStyle w:val="Heading2"/>
      </w:pPr>
      <w:r>
        <w:t xml:space="preserve">III. Pedagogical Shifts: Aligning with Vision 2030</w:t>
      </w:r>
    </w:p>
    <w:p>
      <w:pPr>
        <w:pStyle w:val="FirstParagraph"/>
      </w:pPr>
      <w:r>
        <w:t xml:space="preserve">The landscape of education in</w:t>
      </w:r>
      <w:r>
        <w:t xml:space="preserve"> </w:t>
      </w:r>
      <w:r>
        <w:rPr>
          <w:bCs/>
          <w:b/>
        </w:rPr>
        <w:t xml:space="preserve">Saudi Arabia Jeddah</w:t>
      </w:r>
      <w:r>
        <w:t xml:space="preserve"> </w:t>
      </w:r>
      <w:r>
        <w:t xml:space="preserve">is currently undergoing a radical transformation driven by Vision 2030. As a</w:t>
      </w:r>
      <w:r>
        <w:t xml:space="preserve"> </w:t>
      </w:r>
      <w:r>
        <w:rPr>
          <w:bCs/>
          <w:b/>
        </w:rPr>
        <w:t xml:space="preserve">Teacher Secondary</w:t>
      </w:r>
      <w:r>
        <w:t xml:space="preserve">, I have been privileged to witness and participate in this shift firsthand. The old model of rote memorization, which dominated much of the previous curriculum, is rapidly giving way to critical thinking, creativity, and student-centered learning. However, bridging the gap between policy intent and classroom reality remains a significant challenge.</w:t>
      </w:r>
    </w:p>
    <w:p>
      <w:pPr>
        <w:pStyle w:val="BodyText"/>
      </w:pPr>
      <w:r>
        <w:t xml:space="preserve">Implementing project-based learning or encouraging debate in a secondary school setting requires patience. Many students have been conditioned for years to seek the "correct" answer rather than explore multiple perspectives. Breaking this cycle is not just an academic exercise; it is a cultural one. I found that integrating local contexts into global topics made the material more relatable and less threatening to traditional ways of thinking. For example, when teaching literature or social studies, drawing parallels between global issues and local Saudi history helped students engage more deeply. This pedagogical adaptation was crucial for maintaining engagement while respecting the students' backgrounds.</w:t>
      </w:r>
    </w:p>
    <w:p>
      <w:pPr>
        <w:pStyle w:val="BodyText"/>
      </w:pPr>
      <w:r>
        <w:t xml:space="preserve">Furthermore, the integration of technology in classrooms in</w:t>
      </w:r>
      <w:r>
        <w:t xml:space="preserve"> </w:t>
      </w:r>
      <w:r>
        <w:rPr>
          <w:bCs/>
          <w:b/>
        </w:rPr>
        <w:t xml:space="preserve">Saudi Arabia Jeddah</w:t>
      </w:r>
      <w:r>
        <w:t xml:space="preserve"> </w:t>
      </w:r>
      <w:r>
        <w:t xml:space="preserve">has been impressive but uneven. While smart boards and digital platforms are common, the challenge lies in using them to facilitate active learning rather than just passive consumption of information. As a</w:t>
      </w:r>
      <w:r>
        <w:t xml:space="preserve"> </w:t>
      </w:r>
      <w:r>
        <w:rPr>
          <w:bCs/>
          <w:b/>
        </w:rPr>
        <w:t xml:space="preserve">Teacher Secondary</w:t>
      </w:r>
      <w:r>
        <w:t xml:space="preserve">, I had to become not just an instructor but a facilitator of digital literacy, guiding students to use technology as a tool for creation and collaboration. This shift requires constant professional development and resilience, as the pace of change can sometimes outstrip the resources available in every classroom.</w:t>
      </w:r>
    </w:p>
    <w:bookmarkEnd w:id="22"/>
    <w:bookmarkStart w:id="23" w:name="Xff76ece1c7cf330d7ac5c3f7b39dd2f579caad1"/>
    <w:p>
      <w:pPr>
        <w:pStyle w:val="Heading2"/>
      </w:pPr>
      <w:r>
        <w:t xml:space="preserve">IV. The Human Connection: Building Bridges Beyond Textbooks</w:t>
      </w:r>
    </w:p>
    <w:p>
      <w:pPr>
        <w:pStyle w:val="FirstParagraph"/>
      </w:pPr>
      <w:r>
        <w:t xml:space="preserve">Beyond curriculum and methodology, the heart of teaching lies in human connection. In</w:t>
      </w:r>
      <w:r>
        <w:t xml:space="preserve"> </w:t>
      </w:r>
      <w:r>
        <w:rPr>
          <w:bCs/>
          <w:b/>
        </w:rPr>
        <w:t xml:space="preserve">Saudi Arabia Jeddah</w:t>
      </w:r>
      <w:r>
        <w:t xml:space="preserve">, these connections often transcend the classroom walls. I recall moments where students shared personal challenges, family expectations, and aspirations for their future careers under Vision 2030. These interactions highlighted the pressure many young Saudis feel to excel academically while navigating a rapidly changing job market.</w:t>
      </w:r>
    </w:p>
    <w:p>
      <w:pPr>
        <w:pStyle w:val="BodyText"/>
      </w:pPr>
      <w:r>
        <w:t xml:space="preserve">As a</w:t>
      </w:r>
      <w:r>
        <w:t xml:space="preserve"> </w:t>
      </w:r>
      <w:r>
        <w:rPr>
          <w:bCs/>
          <w:b/>
        </w:rPr>
        <w:t xml:space="preserve">Teacher Secondary</w:t>
      </w:r>
      <w:r>
        <w:t xml:space="preserve">, I became aware of my role as a mentor and sometimes an advocate. The secondary years are pivotal for identity formation. In Jeddah, where societal expectations regarding gender roles and career paths can be rigid, providing students with exposure to diverse career options—particularly encouraging girls in STEM fields or boys in creative arts—felt like a vital contribution to their personal liberation and professional readiness. This aspect of teaching was deeply rewarding but also emotionally taxing, as it required me to listen without judgment and offer support within the ethical guidelines of my role and the cultural norms.</w:t>
      </w:r>
    </w:p>
    <w:bookmarkEnd w:id="23"/>
    <w:bookmarkStart w:id="24" w:name="X9c29fae54da67ab085b2afe05af70166363da52"/>
    <w:p>
      <w:pPr>
        <w:pStyle w:val="Heading2"/>
      </w:pPr>
      <w:r>
        <w:t xml:space="preserve">V. Challenges of Isolation vs. Community Support</w:t>
      </w:r>
    </w:p>
    <w:p>
      <w:pPr>
        <w:pStyle w:val="FirstParagraph"/>
      </w:pPr>
      <w:r>
        <w:t xml:space="preserve">Living in</w:t>
      </w:r>
      <w:r>
        <w:t xml:space="preserve"> </w:t>
      </w:r>
      <w:r>
        <w:rPr>
          <w:bCs/>
          <w:b/>
        </w:rPr>
        <w:t xml:space="preserve">Saudi Arabia Jeddah</w:t>
      </w:r>
      <w:r>
        <w:t xml:space="preserve"> </w:t>
      </w:r>
      <w:r>
        <w:t xml:space="preserve">as a foreign educator brings its own set of social challenges. The initial excitement often gives way to feelings of isolation, particularly if one does not speak the language or understand the subtle social codes. However, this was mitigated by the strong sense of community among expatriate teachers and the surprising warmth shown by local colleagues when approached with respect and genuine curiosity.</w:t>
      </w:r>
    </w:p>
    <w:p>
      <w:pPr>
        <w:pStyle w:val="BodyText"/>
      </w:pPr>
      <w:r>
        <w:t xml:space="preserve">Professional development opportunities in</w:t>
      </w:r>
      <w:r>
        <w:t xml:space="preserve"> </w:t>
      </w:r>
      <w:r>
        <w:rPr>
          <w:bCs/>
          <w:b/>
        </w:rPr>
        <w:t xml:space="preserve">Saudi Arabia Jeddah</w:t>
      </w:r>
      <w:r>
        <w:t xml:space="preserve"> </w:t>
      </w:r>
      <w:r>
        <w:t xml:space="preserve">have improved significantly. Workshops on inclusive education, mental health awareness, and modern assessment strategies provided a platform for growth. Yet, there is still work to be done in creating an environment where feedback is welcomed rather than feared. Over time, I learned that vulnerability—admitting when a lesson failed or asking for help from local Saudi colleagues—was the key to breaking down barriers. This mutual learning process enriched my practice and fostered a collaborative school culture.</w:t>
      </w:r>
    </w:p>
    <w:bookmarkEnd w:id="24"/>
    <w:bookmarkStart w:id="25" w:name="vi.-conclusion-a-legacy-of-mutual-growth"/>
    <w:p>
      <w:pPr>
        <w:pStyle w:val="Heading2"/>
      </w:pPr>
      <w:r>
        <w:t xml:space="preserve">VI. Conclusion: A Legacy of Mutual Growth</w:t>
      </w:r>
    </w:p>
    <w:p>
      <w:pPr>
        <w:pStyle w:val="FirstParagraph"/>
      </w:pPr>
      <w:r>
        <w:t xml:space="preserve">In conclusion, my tenure as a</w:t>
      </w:r>
      <w:r>
        <w:t xml:space="preserve"> </w:t>
      </w:r>
      <w:r>
        <w:rPr>
          <w:bCs/>
          <w:b/>
        </w:rPr>
        <w:t xml:space="preserve">Teacher Secondary</w:t>
      </w:r>
      <w:r>
        <w:t xml:space="preserve"> </w:t>
      </w:r>
      <w:r>
        <w:t xml:space="preserve">in</w:t>
      </w:r>
      <w:r>
        <w:t xml:space="preserve"> </w:t>
      </w:r>
      <w:r>
        <w:rPr>
          <w:bCs/>
          <w:b/>
        </w:rPr>
        <w:t xml:space="preserve">Saudi Arabia Jeddah</w:t>
      </w:r>
      <w:r>
        <w:t xml:space="preserve"> </w:t>
      </w:r>
      <w:r>
        <w:t xml:space="preserve">has been one of the most transformative periods of my life. It has challenged me to rethink what it means to be an educator in the 21st century. I have learned that teaching is not a one-way transmission of knowledge but a reciprocal exchange where I, too, am educated by the students and the culture.</w:t>
      </w:r>
    </w:p>
    <w:p>
      <w:pPr>
        <w:pStyle w:val="BodyText"/>
      </w:pPr>
      <w:r>
        <w:t xml:space="preserve">The experience has underscored the importance of adaptability, cultural humility, and pedagogical innovation. The changes occurring in</w:t>
      </w:r>
      <w:r>
        <w:t xml:space="preserve"> </w:t>
      </w:r>
      <w:r>
        <w:rPr>
          <w:bCs/>
          <w:b/>
        </w:rPr>
        <w:t xml:space="preserve">Saudi Arabia Jeddah</w:t>
      </w:r>
      <w:r>
        <w:t xml:space="preserve"> </w:t>
      </w:r>
      <w:r>
        <w:t xml:space="preserve">are monumental, and being part of this educational evolution is a privilege. As I reflect on my journey, I realize that my impact may not be measured solely by test scores but by the confidence instilled in students to think critically and the bridges built between different cultural worldviews. This role has taught me that education is indeed a powerful agent of social change, capable of harmonizing tradition with modernity. Moving forward, I carry with me not just professional skills, but a deep appreciation for the complexity and beauty of teaching in this vibrant region.</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Secondary Education in Saudi Arabia Jeddah</dc:title>
  <dc:creator/>
  <dc:language>en</dc:language>
  <cp:keywords/>
  <dcterms:created xsi:type="dcterms:W3CDTF">2026-07-29T08:58:11Z</dcterms:created>
  <dcterms:modified xsi:type="dcterms:W3CDTF">2026-07-29T08:58:11Z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