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a18285dd63538c62badaccc3bfb3f9067ada039"/>
    <w:p>
      <w:pPr>
        <w:pStyle w:val="Heading1"/>
      </w:pPr>
      <w:r>
        <w:t xml:space="preserve">A Reflection on the Role of a Teacher Secondary in South Africa, Cape Town</w:t>
      </w:r>
    </w:p>
    <w:p>
      <w:pPr>
        <w:pStyle w:val="FirstParagraph"/>
      </w:pPr>
      <w:r>
        <w:t xml:space="preserve">Submitted as part of the Professional Development Portfolio</w:t>
      </w:r>
      <w:r>
        <w:br/>
      </w:r>
      <w:r>
        <w:t xml:space="preserve">Date: October 2023</w:t>
      </w:r>
    </w:p>
    <w:p>
      <w:pPr>
        <w:pStyle w:val="BodyText"/>
      </w:pPr>
      <w:r>
        <w:t xml:space="preserve">The decision to pursue a career as a Teacher Secondary in South Africa is not merely an academic choice; it is a commitment to nation-building, social justice, and community development. When this professional path is contextualized within the vibrant, complex, and historically rich environment of Cape Town, the weight and privilege of this role become profoundly clear. This reflection paper explores the multifaceted nature of being a Teacher Secondary in South Africa’s Western Cape province. It examines how the unique socio-cultural landscape of Cape Town influences pedagogical approaches, challenges traditional notions of classroom management, and demands a level emotional intelligence that goes far beyond subject mastery. To be effective as a Teacher Secondary in this region is to navigate the delicate intersection of heritage and hope.</w:t>
      </w:r>
    </w:p>
    <w:p>
      <w:pPr>
        <w:pStyle w:val="BodyText"/>
      </w:pPr>
      <w:r>
        <w:t xml:space="preserve">Cape Town is often described as the "Mother City," a title that carries historical significance but also contemporary complexity. As a Teacher Secondary, one does not simply enter an empty room; one enters a space layered with history, inequality, and resilience. The demographic diversity of Cape Town’s schools reflects the broader societal dynamics of post-apartheid South Africa. Classrooms are microcosms of society where economic disparity is often starkly visible. A learner coming from a township such as Khayelitsha or Philippi faces different challenges than one from the Southern Suburbs like Rondebosch or Constantia. As a Teacher Secondary, recognizing these disparities is not optional; it is foundational to equitable education. The reflection here lies in acknowledging that while the curriculum may be national, its delivery must be localized and sensitive to the lived experiences of students.</w:t>
      </w:r>
    </w:p>
    <w:p>
      <w:pPr>
        <w:pStyle w:val="BodyText"/>
      </w:pPr>
      <w:r>
        <w:t xml:space="preserve">The pedagogical approach required for a Teacher Secondary in this context must shift from mere transmission of knowledge to facilitation of critical thinking and holistic development. Subjects taught at the secondary level—whether Mathematics, English First Additional Language, or Life Orientation—are not just academic requirements but tools for empowerment. In Cape Town, where tourism is a major industry and global connectivity is high, proficiency in languages and digital literacy becomes crucial for future employability. However, there is a tension between meeting national standards of performance and addressing the foundational gaps many learners possess due to resource disparities in earlier schooling stages. Reflecting on this, I realize that patience and differentiated instruction are not just teaching strategies but moral imperatives. The role involves bridging the gap between systemic limitations and individual potential.</w:t>
      </w:r>
    </w:p>
    <w:p>
      <w:pPr>
        <w:pStyle w:val="BodyText"/>
      </w:pPr>
      <w:r>
        <w:t xml:space="preserve">Furthermore, the emotional burden carried by educators in South Africa cannot be overstated. Many learners bring trauma to the classroom—whether related to community violence, family instability, or economic hardship. As a Teacher Secondary in Cape Town, one often becomes a de facto counselor or mentor alongside being an academic instructor. This aspect of the role requires significant self-reflection regarding boundaries and support systems. It challenges the traditional view of teaching as solely intellectual engagement and expands it into relational care. The concept of *Ubuntu*—I am because we are—is deeply embedded in South African philosophy, and applying this in a school setting means fostering a community where learners feel seen, heard, and valued. For a Teacher Secondary, creating a safe psychological space is as important as ensuring correct mathematical calculations.</w:t>
      </w:r>
    </w:p>
    <w:p>
      <w:pPr>
        <w:pStyle w:val="BodyText"/>
      </w:pPr>
      <w:r>
        <w:t xml:space="preserve">The cultural richness of Cape Town also presents an opportunity for inclusive curriculum delivery. The city is home to diverse linguistic groups including Afrikaans, Xhosa, English, Cape Malay communities with their unique heritage, and recent migrant populations from across Africa. As a Teacher Secondary, incorporating multilingualism into the classroom can enhance comprehension and validate student identity. For instance, allowing code-switching in discussions or using local cultural references in literature analysis makes learning more relevant. This reflection highlights that being an effective educator in South Africa requires cultural competence—an ability to navigate and respect diverse worldviews while steering learners toward shared democratic values.</w:t>
      </w:r>
    </w:p>
    <w:p>
      <w:pPr>
        <w:pStyle w:val="BodyText"/>
      </w:pPr>
      <w:r>
        <w:t xml:space="preserve">Challenges remain significant, however. Infrastructure disparities, large class sizes, and the pressure of high-stakes assessments (such as the National Senior Certificate exams) create stressful environments for both teachers and learners. Additionally, the ongoing impact of socioeconomic factors means that attendance can be erratic due to transport issues or domestic responsibilities. A reflective practitioner must constantly adapt strategies to maintain engagement under these constraints. Professional resilience becomes key, requiring continuous professional development not just in subject content but in trauma-informed practices and inclusive education frameworks.</w:t>
      </w:r>
    </w:p>
    <w:p>
      <w:pPr>
        <w:pStyle w:val="BodyText"/>
      </w:pPr>
      <w:r>
        <w:t xml:space="preserve">In conclusion, the role of a Teacher Secondary in South Africa, specifically within Cape Town, is one of profound responsibility and reward. It demands educators who are adaptable culturally and emotionally responsive to individual needs. It requires balancing rigorous academic standards with compassion for socioeconomic realities. Ultimately, teaching in this context is about planting seeds of change in fertile but challenging soil. The hope lies not just in examination results but in nurturing citizens who are critical thinkers, empathetic leaders, and active participants in democracy. To reflect on this journey is to reaffirm the belief that education remains the most powerful weapon which can be used to change the world.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2026-07-29T15:12:07Z</dcterms:created>
  <dcterms:modified xsi:type="dcterms:W3CDTF">2026-07-29T15:12:07Z</dcterms:modified>
</cp:coreProperties>
</file>

<file path=docProps/custom.xml><?xml version="1.0" encoding="utf-8"?>
<Properties xmlns="http://schemas.openxmlformats.org/officeDocument/2006/custom-properties" xmlns:vt="http://schemas.openxmlformats.org/officeDocument/2006/docPropsVTypes"/>
</file>