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7" w:name="Xaaf57fb6b0c638f10a95f25cbe2c544836576ce"/>
    <w:p>
      <w:pPr>
        <w:pStyle w:val="Heading1"/>
      </w:pPr>
      <w:r>
        <w:t xml:space="preserve">Bridging the Gap: A Reflection on Translator and Interpreter Services in Australia, Brisbane</w:t>
      </w:r>
    </w:p>
    <w:p>
      <w:pPr>
        <w:pStyle w:val="FirstParagraph"/>
      </w:pPr>
      <w:r>
        <w:rPr>
          <w:bCs/>
          <w:b/>
        </w:rPr>
        <w:t xml:space="preserve">Abstract:</w:t>
      </w:r>
    </w:p>
    <w:p>
      <w:pPr>
        <w:pStyle w:val="BodyText"/>
      </w:pPr>
      <w:r>
        <w:t xml:space="preserve">This reflection paper explores the critical importance of professional translation and interpretation services within the specific cultural, legal, and social context of Australia. Specifically focusing on Brisbane as a representative hub in Queensland, this document analyzes how these linguistic bridges facilitate inclusion for non-English speakers. It reflects on the challenges faced by practitioners and institutions in delivering accurate communication while maintaining high ethical standards.</w:t>
      </w:r>
    </w:p>
    <w:bookmarkStart w:id="20" w:name="X3f4767b538ed7bb09855c3f57c1ea25a106544d"/>
    <w:p>
      <w:pPr>
        <w:pStyle w:val="Heading2"/>
      </w:pPr>
      <w:r>
        <w:t xml:space="preserve">Introduction: The Linguistic Landscape of Modern Australia</w:t>
      </w:r>
    </w:p>
    <w:p>
      <w:pPr>
        <w:pStyle w:val="FirstParagraph"/>
      </w:pPr>
      <w:r>
        <w:t xml:space="preserve">Australia has long been celebrated as a nation built on migration, with its demographic makeup becoming increasingly diverse over the last few decades. In this multicultural tapestry, the ability to communicate effectively across language barriers is not merely a convenience but a fundamental human right and a societal necessity. This reflection paper aims to examine the role of the Translator and Interpreter within this framework, using Australia as the primary geographical context. By narrowing our focus to Brisbane, we can observe how these services operate at both macro-policy levels and micro-individual interactions.</w:t>
      </w:r>
    </w:p>
    <w:p>
      <w:pPr>
        <w:pStyle w:val="BodyText"/>
      </w:pPr>
      <w:r>
        <w:t xml:space="preserve">The distinction between translation (written text) and interpretation (spoken language) is crucial. While both require bilingual proficiency, they demand different skill sets. However, in the public sphere of Australia, particularly in sectors like healthcare, legal proceedings, and education, the seamless integration of both disciplines is vital for social cohesion.</w:t>
      </w:r>
    </w:p>
    <w:bookmarkEnd w:id="20"/>
    <w:bookmarkStart w:id="21" w:name="X8e6e815621dc5fb612bf5ca4378a2be12334e14"/>
    <w:p>
      <w:pPr>
        <w:pStyle w:val="Heading2"/>
      </w:pPr>
      <w:r>
        <w:t xml:space="preserve">The Unique Context: Why Australia Requires Robust Interpretation Services</w:t>
      </w:r>
    </w:p>
    <w:p>
      <w:pPr>
        <w:pStyle w:val="FirstParagraph"/>
      </w:pPr>
      <w:r>
        <w:t xml:space="preserve">Australia’s official language policy supports English as the de facto language but acknowledges the rights of citizens to access services in their native languages when necessary. This is particularly evident in healthcare settings through the National Safety and Quality Health Service (NSQHS) Standards, which mandate that patients have access to interpreter services if they do not speak English sufficiently. Reflecting on this, one realizes that the Translator and Interpreter is not just a conduit for words but a guardian of patient safety.</w:t>
      </w:r>
    </w:p>
    <w:p>
      <w:pPr>
        <w:pStyle w:val="BodyText"/>
      </w:pPr>
      <w:r>
        <w:t xml:space="preserve">Inaccurate interpretation in a medical setting can lead to misdiagnosis or incorrect treatment. Therefore, the responsibility borne by interpreters in Australia is immense. They must possess not only linguistic fluency but also cultural competency to navigate nuances that affect how health information is perceived and acted upon by individuals from diverse backgrounds.</w:t>
      </w:r>
    </w:p>
    <w:bookmarkEnd w:id="21"/>
    <w:bookmarkStart w:id="22" w:name="X09d8324c2f1073e91c3a98a7006361ec0b3f23d"/>
    <w:p>
      <w:pPr>
        <w:pStyle w:val="Heading2"/>
      </w:pPr>
      <w:r>
        <w:t xml:space="preserve">Focus on Brisbane: A City of Diverse Needs</w:t>
      </w:r>
    </w:p>
    <w:p>
      <w:pPr>
        <w:pStyle w:val="FirstParagraph"/>
      </w:pPr>
      <w:r>
        <w:t xml:space="preserve">Brisbane, the capital city of Queensland, presents a unique case study for analyzing these dynamics. As Australia’s third-largest city, Brisbane has experienced significant population growth driven by interstate migration and international immigration. The demographic profile includes substantial communities from Asia-Pacific countries, Europe, Africa, and the Middle East.</w:t>
      </w:r>
    </w:p>
    <w:p>
      <w:pPr>
        <w:pStyle w:val="BodyText"/>
      </w:pPr>
      <w:r>
        <w:t xml:space="preserve">In Brisbane specifically, the demand for translation services extends beyond traditional European languages to include Mandarin Cantonese Vietnamese Hindi Arabic Urdu Tagalog among many others. Local government bodies such as Brisbane City Council actively engage with these diverse communities through translated materials regarding voting processes waste management public transport updates and environmental alerts like flood warnings.</w:t>
      </w:r>
    </w:p>
    <w:p>
      <w:pPr>
        <w:pStyle w:val="BodyText"/>
      </w:pPr>
      <w:r>
        <w:t xml:space="preserve">Reflecting on Brisbane’s approach reveals a city that recognizes its prosperity is tied to its inclusivity. The presence of dedicated translation units within council offices or partnerships with professional interpreting agencies highlights the institutional recognition of language access as a cornerstone of civic engagement. For instance, during emergency situations such as cyclones or floods which are common in Queensland timely and accurate translation ensures that all residents regardless of their linguistic background can follow safety instructions effectively.</w:t>
      </w:r>
    </w:p>
    <w:bookmarkEnd w:id="22"/>
    <w:bookmarkStart w:id="23" w:name="X4bdfdc12c83703657c9b483add9fe0533a75319"/>
    <w:p>
      <w:pPr>
        <w:pStyle w:val="Heading2"/>
      </w:pPr>
      <w:r>
        <w:t xml:space="preserve">Ethical Considerations and Professional Challenges</w:t>
      </w:r>
    </w:p>
    <w:p>
      <w:pPr>
        <w:pStyle w:val="FirstParagraph"/>
      </w:pPr>
      <w:r>
        <w:t xml:space="preserve">The work of the Translator Interpreter involves navigating complex ethical landscapes. Confidentiality impartiality accuracy professionalism are core principles upheld by organizations such as NAATI (National Accreditation Authority for Translators and Interpreters) in Australia.</w:t>
      </w:r>
    </w:p>
    <w:p>
      <w:pPr>
        <w:pStyle w:val="BodyText"/>
      </w:pPr>
      <w:r>
        <w:t xml:space="preserve">One significant challenge reflected upon is the potential conflict between cultural neutrality and advocacy. In some cases interpreters may feel compelled to advocate for their clients due to observed power imbalances or systemic injustices. However strict adherence to ethical guidelines requires them remain neutral conduits unless explicitly authorized otherwise This tension underscores the need for rigorous training and support systems for professionals working in Brisbane’s multilingual environment.</w:t>
      </w:r>
    </w:p>
    <w:p>
      <w:pPr>
        <w:pStyle w:val="BodyText"/>
      </w:pPr>
      <w:r>
        <w:t xml:space="preserve">Additionally there is the ongoing issue of remuneration and professional status. Despite their critical role many translators and interpreters operate on casual contracts with limited job security. Reflecting on this aspect highlights a gap between societal reliance upon these services and the structural support provided to those who deliver them. Addressing this disparity is essential for maintaining a sustainable workforce capable of meeting Brisbane’s growing demands.</w:t>
      </w:r>
    </w:p>
    <w:bookmarkEnd w:id="23"/>
    <w:bookmarkStart w:id="24" w:name="the-role-in-education-and-integration"/>
    <w:p>
      <w:pPr>
        <w:pStyle w:val="Heading2"/>
      </w:pPr>
      <w:r>
        <w:t xml:space="preserve">The Role in Education and Integration</w:t>
      </w:r>
    </w:p>
    <w:p>
      <w:pPr>
        <w:pStyle w:val="FirstParagraph"/>
      </w:pPr>
      <w:r>
        <w:t xml:space="preserve">Beyond immediate service delivery translators play a pivotal role in long-term integration through education. Schools in Brisbane increasingly support non-English speaking background (NESB) students by providing translated resources bilingual education programs and parent liaison officers who bridge communication gaps between families schools teachers.</w:t>
      </w:r>
    </w:p>
    <w:p>
      <w:pPr>
        <w:pStyle w:val="BodyText"/>
      </w:pPr>
      <w:r>
        <w:t xml:space="preserve">This reflective analysis suggests that successful integration depends heavily upon early access to language support services. Children who receive adequate translational assistance are better equipped academically socially emotionally leading to improved outcomes in later life stages. Thus investing in translation infrastructure yields long-term societal benefits including reduced inequality enhanced economic participation stronger community bonds.</w:t>
      </w:r>
    </w:p>
    <w:bookmarkEnd w:id="24"/>
    <w:bookmarkStart w:id="25" w:name="X501a145747e137ae3881ce6cf616e113380246d"/>
    <w:p>
      <w:pPr>
        <w:pStyle w:val="Heading2"/>
      </w:pPr>
      <w:r>
        <w:t xml:space="preserve">Technology and the Future of Interpretation</w:t>
      </w:r>
    </w:p>
    <w:p>
      <w:pPr>
        <w:pStyle w:val="FirstParagraph"/>
      </w:pPr>
      <w:r>
        <w:t xml:space="preserve">The advent of artificial intelligence and machine translation poses both opportunities threats for the field. While technology offers instant access to basic translations it lacks human empathy contextual understanding cultural nuance particularly important when dealing sensitive matters like mental health trauma grief.</w:t>
      </w:r>
    </w:p>
    <w:p>
      <w:pPr>
        <w:pStyle w:val="BodyText"/>
      </w:pPr>
      <w:r>
        <w:t xml:space="preserve">In Brisbane as elsewhere there is growing debate about how far reliance on automated solutions should go. Reflection indicates that while AI can assist with preliminary information gathering or informal communication it cannot replace certified human interpreters in formal settings such as courtrooms hospitals government offices. The future likely lies in hybrid models where technology augments rather than replaces human expertise ensuring greater efficiency without compromising quality.</w:t>
      </w:r>
    </w:p>
    <w:bookmarkEnd w:id="25"/>
    <w:bookmarkStart w:id="26" w:name="X294d2cfebb4a6076c0e91e66a925bf396296289"/>
    <w:p>
      <w:pPr>
        <w:pStyle w:val="Heading2"/>
      </w:pPr>
      <w:r>
        <w:t xml:space="preserve">Conclusion: Toward a More Inclusive Brisbane</w:t>
      </w:r>
    </w:p>
    <w:p>
      <w:pPr>
        <w:pStyle w:val="FirstParagraph"/>
      </w:pPr>
      <w:r>
        <w:t xml:space="preserve">In conclusion this reflection paper underscores the indispensable role of translators and interpreters in fostering an inclusive society within Australia. By examining specific examples from Brisbane it becomes clear that effective communication transcends mere word exchange; it encompasses building trust facilitating understanding promoting equity.</w:t>
      </w:r>
    </w:p>
    <w:p>
      <w:pPr>
        <w:pStyle w:val="BodyText"/>
      </w:pPr>
      <w:r>
        <w:t xml:space="preserve">As Brisbane continues to evolve demographically so too will its needs for linguistic support services. It is imperative that policymakers educators healthcare providers recognize this reality by investing in robust professional networks fair compensation structures comprehensive training programs. Only then can we ensure that every resident regardless of their mother tongue feels valued heard empowered within the vibrant community of Brisbane and across Australia at large.</w:t>
      </w:r>
    </w:p>
    <w:p>
      <w:pPr>
        <w:pStyle w:val="BodyText"/>
      </w:pPr>
      <w:r>
        <w:t xml:space="preserve">The journey toward true inclusivity requires continuous reflection adaptation commitment from all stakeholders involved. Through diligent application of professional standards ethical practices innovative approaches we can create a society where language becomes a bridge not barrier enabling full participation prosperity happiness for everyone who calls Brisbane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Services in Australia, Brisbane</dc:title>
  <dc:creator/>
  <dc:language>en</dc:language>
  <cp:keywords/>
  <dcterms:created xsi:type="dcterms:W3CDTF">2026-07-29T14:40:56Z</dcterms:created>
  <dcterms:modified xsi:type="dcterms:W3CDTF">2026-07-29T14:40:56Z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