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Melbourne</w:t>
      </w:r>
    </w:p>
    <w:bookmarkStart w:id="25" w:name="a-pedagogy-of-place-and-purpose"/>
    <w:p>
      <w:pPr>
        <w:pStyle w:val="Heading1"/>
      </w:pPr>
      <w:r>
        <w:t xml:space="preserve">A Pedagogy of Place and Purpose</w:t>
      </w:r>
    </w:p>
    <w:p>
      <w:pPr>
        <w:pStyle w:val="FirstParagraph"/>
      </w:pPr>
      <w:r>
        <w:rPr>
          <w:bCs/>
          <w:b/>
        </w:rPr>
        <w:t xml:space="preserve">A Reflection Paper on the Role of a University Lecturer in Australia Melbourne</w:t>
      </w:r>
    </w:p>
    <w:p>
      <w:r>
        <w:pict>
          <v:rect style="width:0;height:1.5pt" o:hralign="center" o:hrstd="t" o:hr="t"/>
        </w:pict>
      </w:r>
    </w:p>
    <w:bookmarkStart w:id="20" w:name="introduction"/>
    <w:p>
      <w:pPr>
        <w:pStyle w:val="Heading2"/>
      </w:pPr>
      <w:r>
        <w:t xml:space="preserve">Introduction</w:t>
      </w:r>
    </w:p>
    <w:p>
      <w:pPr>
        <w:pStyle w:val="FirstParagraph"/>
      </w:pPr>
      <w:r>
        <w:t xml:space="preserve">The decision to assume the role of a University Lecturer is never merely a career choice; it is an intellectual and ethical commitment that reshapes one’s understanding of knowledge, society, and responsibility. When this role is situated within the specific cultural, academic, and geographical context of Australia Melbourne, the dimensions of this reflection expand significantly. Melbourne stands as one of the world’s premier educational hubs in Australia Melbourne known for its vibrant multiculturalism, historic institutions like the University of Melbourne and Monash University, and a rigorous demand for research excellence. As a lecturer operating within this ecosystem, one must navigate not only the universal challenges of higher education but also the nuanced expectations placed upon educators in this specific Australian metropolitan context.</w:t>
      </w:r>
    </w:p>
    <w:p>
      <w:pPr>
        <w:pStyle w:val="BodyText"/>
      </w:pPr>
      <w:r>
        <w:t xml:space="preserve">This reflection paper aims to explore the multifaceted identity of the modern University Lecturer. It examines how pedagogical strategies must evolve to serve a diverse student body, how research integrity intersects with local community needs in Australia Melbourne, and how the lecturer’s role transcends the classroom to become a steward of academic culture. Through this lens, I reflect on my evolving practice and the broader implications of teaching in one of Asia-Pacific’s most dynamic academic environments.</w:t>
      </w:r>
    </w:p>
    <w:bookmarkEnd w:id="20"/>
    <w:bookmarkStart w:id="21" w:name="Xfa256970d388c71b360f9830223588d37af5772"/>
    <w:p>
      <w:pPr>
        <w:pStyle w:val="Heading2"/>
      </w:pPr>
      <w:r>
        <w:t xml:space="preserve">The Pedagogical Imperative: Beyond Transmission</w:t>
      </w:r>
    </w:p>
    <w:p>
      <w:pPr>
        <w:pStyle w:val="FirstParagraph"/>
      </w:pPr>
      <w:r>
        <w:t xml:space="preserve">In the past, the role of a lecturer was often viewed through a traditional model where knowledge was transmitted from expert to novice. However, contemporary pedagogy in Australia Melbourne demands a shift toward facilitation and critical engagement. The student cohort in this region is exceptionally diverse, comprising domestic students with varied socioeconomic backgrounds and an international population drawn from across Asia, Europe, and the Americas. This diversity is not merely a statistic; it is the core fabric of the learning environment.</w:t>
      </w:r>
    </w:p>
    <w:p>
      <w:pPr>
        <w:pStyle w:val="BodyText"/>
      </w:pPr>
      <w:r>
        <w:t xml:space="preserve">Reflecting on my practice, I have come to understand that effective teaching in Australia Melbourne requires cultural responsiveness. It involves creating a classroom where different epistemologies are respected and challenged simultaneously. For instance, when discussing global business or social policies, I must ensure that case studies reflect not only Western perspectives but also those indigenous to Australia and the Global South. This approach aligns with the national teaching standards that emphasize inclusive teaching practices.</w:t>
      </w:r>
    </w:p>
    <w:p>
      <w:pPr>
        <w:pStyle w:val="BodyText"/>
      </w:pPr>
      <w:r>
        <w:t xml:space="preserve">Furthermore, the digital transformation accelerated in recent years has necessitated a hybrid pedagogical approach. As a University Lecturer, I am no longer just a presenter of content but a designer of learning experiences. In Australia Melbourne’s competitive higher education landscape, student expectations for flexibility and interactivity are high. My reflection reveals that success is measured not by the volume of information delivered, but by the depth of critical thinking fostered. This requires moving beyond rote memorization to encourage students to question assumptions, analyze data critically, and construct their own arguments—a skill set highly valued by Australian employers.</w:t>
      </w:r>
    </w:p>
    <w:bookmarkEnd w:id="21"/>
    <w:bookmarkStart w:id="22" w:name="the-research-lecturer-nexus"/>
    <w:p>
      <w:pPr>
        <w:pStyle w:val="Heading2"/>
      </w:pPr>
      <w:r>
        <w:t xml:space="preserve">The Research-Lecturer Nexus</w:t>
      </w:r>
    </w:p>
    <w:p>
      <w:pPr>
        <w:pStyle w:val="FirstParagraph"/>
      </w:pPr>
      <w:r>
        <w:t xml:space="preserve">A defining characteristic of the University Lecturer role in Australia Melbourne is the dual expectation of teaching excellence and research productivity. The "research-teaching nexus" is a concept that has been central to Australian higher education policy for decades. It posits that high-quality teaching is informed by cutting-edge research, and conversely, that student engagement can stimulate new research questions.</w:t>
      </w:r>
    </w:p>
    <w:p>
      <w:pPr>
        <w:pStyle w:val="BodyText"/>
      </w:pPr>
      <w:r>
        <w:t xml:space="preserve">However, balancing these two mandates presents significant challenges. In my experience as a lecturer in this region, the pressure to publish in high-impact journals often competes with the time required for meaningful student mentorship. This tension forces a constant recalibration of priorities. I have learned that integrating research into teaching is not an additive task but an integral part of curriculum design. By involving students in my current projects related to local urban development or environmental sustainability specific to Australia Melbourne, I bridge the gap between theoretical knowledge and real-world application.</w:t>
      </w:r>
    </w:p>
    <w:p>
      <w:pPr>
        <w:pStyle w:val="BodyText"/>
      </w:pPr>
      <w:r>
        <w:t xml:space="preserve">This integration also serves a broader societal purpose. Universities in Australia Melbourne are increasingly expected to contribute directly to community well-being and economic development. As a lecturer, my research is not conducted in an ivory tower; it is contextualized by local needs. Whether addressing climate change impacts on the Port Phillip Bay region or analyzing social inequality in multicultural suburbs, the work must have relevance beyond academia. This responsibility adds weight to the role, transforming it from a job into a form of civic engagement.</w:t>
      </w:r>
    </w:p>
    <w:bookmarkEnd w:id="22"/>
    <w:bookmarkStart w:id="23" w:name="X8630471dcf9218ee4d4a1d7b8a07988e0dc24d3"/>
    <w:p>
      <w:pPr>
        <w:pStyle w:val="Heading2"/>
      </w:pPr>
      <w:r>
        <w:t xml:space="preserve">Cultural Responsiveness and Indigenous Reconciliation</w:t>
      </w:r>
    </w:p>
    <w:p>
      <w:pPr>
        <w:pStyle w:val="FirstParagraph"/>
      </w:pPr>
      <w:r>
        <w:t xml:space="preserve">No reflection on teaching in Australia Melbourne can be complete without addressing the imperative of Indigenous reconciliation and cultural safety. As custodians of Boonwurrung and Woiwurrung Country, the Wurundjeri people have a deep history here that predates colonization by thousands of years. The Australian Higher Education Standards Framework mandates that universities respect Indigenous perspectives and integrate them into curricula where relevant.</w:t>
      </w:r>
    </w:p>
    <w:p>
      <w:pPr>
        <w:pStyle w:val="BodyText"/>
      </w:pPr>
      <w:r>
        <w:t xml:space="preserve">For a University Lecturer, this means engaging in continuous self-reflection regarding biases, assumptions, and the colonial legacy embedded in many academic disciplines. It involves acknowledging Traditional Owners in lectures, incorporating Indigenous knowledge systems alongside Western scientific methods where appropriate, and creating safe spaces for Indigenous students to thrive. In Australia Melbourne’s multicultural fabric, this also extends to fostering dialogue across different cultural backgrounds.</w:t>
      </w:r>
    </w:p>
    <w:p>
      <w:pPr>
        <w:pStyle w:val="BodyText"/>
      </w:pPr>
      <w:r>
        <w:t xml:space="preserve">I have found that genuine engagement with these issues requires humility. It is not enough to add a lecture on Aboriginal history; the entire pedagogical approach must be scrutinized through an ethical lens. This process has been transformative, challenging me to view knowledge not as static but as dynamic and pluralistic. By doing so, I contribute to a more inclusive academic culture that reflects the true diversity of Australia Melbourne.</w:t>
      </w:r>
    </w:p>
    <w:bookmarkEnd w:id="23"/>
    <w:bookmarkStart w:id="24" w:name="X4be4a8f1a4626f6e46f4401f98fd569c9ec654e"/>
    <w:p>
      <w:pPr>
        <w:pStyle w:val="Heading2"/>
      </w:pPr>
      <w:r>
        <w:t xml:space="preserve">Conclusion: The Lecturer as a Lifelong Learner</w:t>
      </w:r>
    </w:p>
    <w:p>
      <w:pPr>
        <w:pStyle w:val="FirstParagraph"/>
      </w:pPr>
      <w:r>
        <w:t xml:space="preserve">In conclusion, the role of a University Lecturer in Australia Melbourne is complex, demanding, and profoundly rewarding. It requires a balance of scholarly rigor, pedagogical innovation, cultural sensitivity, and community engagement. The specific context of Australia Melbourne—with its rich history as an educational hub and its diverse population—adds unique layers to this profession.</w:t>
      </w:r>
    </w:p>
    <w:p>
      <w:pPr>
        <w:pStyle w:val="BodyText"/>
      </w:pPr>
      <w:r>
        <w:t xml:space="preserve">As I continue in this role, I recognize that the core competency is adaptability. The landscape of higher education is constantly shifting due to technological advancements, policy changes, and societal expectations. To remain effective, a lecturer must be a lifelong learner themselves—constantly reflecting on their practice, seeking feedback from students and peers, and staying abreast of developments in both their discipline and broader educational theory.</w:t>
      </w:r>
    </w:p>
    <w:p>
      <w:pPr>
        <w:pStyle w:val="BodyText"/>
      </w:pPr>
      <w:r>
        <w:t xml:space="preserve">the goal is not merely to impart information but to inspire curiosity, foster critical citizenship, and prepare students for a complex world. In Australia Melbourne’s vibrant academic community, this mission is shared by many dedicated professionals. My journey as a lecturer is ongoing, marked by continuous learning from both my students and the environment itself. It is a privilege to contribute to this legacy of excellence and inclusion.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University Lecturer in Australia Melbourne</dc:title>
  <dc:creator/>
  <dc:language>en</dc:language>
  <cp:keywords/>
  <dcterms:created xsi:type="dcterms:W3CDTF">2026-07-29T17:59:41Z</dcterms:created>
  <dcterms:modified xsi:type="dcterms:W3CDTF">2026-07-29T17:59:41Z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