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Germany,</w:t>
      </w:r>
      <w:r>
        <w:t xml:space="preserve"> </w:t>
      </w:r>
      <w:r>
        <w:t xml:space="preserve">Frankfurt</w:t>
      </w:r>
    </w:p>
    <w:bookmarkStart w:id="26" w:name="a-journey-of-pedagogy-and-precision"/>
    <w:p>
      <w:pPr>
        <w:pStyle w:val="Heading1"/>
      </w:pPr>
      <w:r>
        <w:t xml:space="preserve">A Journey of Pedagogy and Precision</w:t>
      </w:r>
    </w:p>
    <w:bookmarkStart w:id="20" w:name="X5c95a88e5bce709ed3d75619ce16a3ce61b881e"/>
    <w:p>
      <w:pPr>
        <w:pStyle w:val="Heading3"/>
      </w:pPr>
      <w:r>
        <w:t xml:space="preserve">A Reflection on the Role of a University Lecturer in Germany, Frankfurt</w:t>
      </w:r>
    </w:p>
    <w:p>
      <w:pPr>
        <w:pStyle w:val="FirstParagraph"/>
      </w:pPr>
      <w:r>
        <w:t xml:space="preserve">The decision to pursue a career as a university lecturer is rarely merely an academic one; it is a profound commitment to the shaping of minds, the preservation of knowledge, and the facilitation of societal progress. When this vocation is situated within the specific cultural and academic landscape of Germany, particularly in its economic heartbeat—Frankfurt—the role transcends traditional teaching duties. It becomes a complex interplay between rigorous intellectual standards, multicultural engagement, and regional responsibility. This reflection paper seeks to explore the multifaceted nature of being a university lecturer in Frankfurt, examining how the unique characteristics of the city and the broader German academic system influence pedagogical approaches, professional identity, and ethical responsibilities.</w:t>
      </w:r>
    </w:p>
    <w:bookmarkEnd w:id="20"/>
    <w:bookmarkStart w:id="21" w:name="the-academic-rigor-of-germany"/>
    <w:p>
      <w:pPr>
        <w:pStyle w:val="Heading3"/>
      </w:pPr>
      <w:r>
        <w:t xml:space="preserve">The Academic Rigor of Germany</w:t>
      </w:r>
    </w:p>
    <w:p>
      <w:pPr>
        <w:pStyle w:val="FirstParagraph"/>
      </w:pPr>
      <w:r>
        <w:t xml:space="preserve">To understand what it means to be a university lecturer in Germany, one must first acknowledge the historical weight of German academia. The concept of "Bildung"—a holistic form of education that emphasizes self-cultivation and critical thinking over mere vocational training—remains deeply embedded in the German higher education ethos. As a lecturer here, I find myself constantly balancing the demand for strict academic precision with the need to foster creative, independent thought. German universities are not merely institutions of instruction but temples of research (*Wissenschaft*). Consequently, a university lecturer is expected to be both an active researcher and an educator. This dual mandate requires a discipline that can sometimes feel overwhelming yet is ultimately rewarding. The expectation is not just to transfer information but to induct students into the methods of scholarly inquiry.</w:t>
      </w:r>
    </w:p>
    <w:p>
      <w:pPr>
        <w:pStyle w:val="BodyText"/>
      </w:pPr>
      <w:r>
        <w:t xml:space="preserve">In this environment, feedback must be direct and substantive. The German academic culture values critique as a tool for improvement rather than discouragement. Navigating this dynamic requires a lecturer to possess thick skin and high emotional intelligence, ensuring that rigorous examination does not alienate but empowers students. This approach cultivates resilience in students, preparing them not just for the job market but for life in a complex, information-driven society.</w:t>
      </w:r>
    </w:p>
    <w:bookmarkEnd w:id="21"/>
    <w:bookmarkStart w:id="22" w:name="the-frankfurt-context-a-global-hub"/>
    <w:p>
      <w:pPr>
        <w:pStyle w:val="Heading3"/>
      </w:pPr>
      <w:r>
        <w:t xml:space="preserve">The Frankfurt Context: A Global Hub</w:t>
      </w:r>
    </w:p>
    <w:p>
      <w:pPr>
        <w:pStyle w:val="FirstParagraph"/>
      </w:pPr>
      <w:r>
        <w:t xml:space="preserve">If the German academic system provides the structural framework, Frankfurt am Main provides the vibrant context. Frankfurt is often described as "Mainhattan" due to its skyline, but its true stature lies in its role as a global financial and transport hub. It is a city of contrasts: historic old towns sit alongside towering skyscrapers; local tradition coexists with international commerce. For a university lecturer, this environment offers unparalleled opportunities for interdisciplinary collaboration and real-world application of theory.</w:t>
      </w:r>
    </w:p>
    <w:p>
      <w:pPr>
        <w:pStyle w:val="BodyText"/>
      </w:pPr>
      <w:r>
        <w:t xml:space="preserve">Frankfurt’s universities benefit immensely from the proximity to financial institutions, legal firms, diplomatic corps (hosting the European Central Bank), and technological startups. As a lecturer in Frankfurt, there is an implicit expectation to bridge the gap between theoretical frameworks and practical industry applications. Students here are often pragmatic, career-oriented, and globally minded. They seek relevance in their education. Therefore, my role as a university lecturer involves constantly updating curricula to reflect current global trends while maintaining the foundational theoretical integrity required by German standards.</w:t>
      </w:r>
    </w:p>
    <w:bookmarkEnd w:id="22"/>
    <w:bookmarkStart w:id="23" w:name="diversity-and-inclusion"/>
    <w:p>
      <w:pPr>
        <w:pStyle w:val="Heading3"/>
      </w:pPr>
      <w:r>
        <w:t xml:space="preserve">Diversity and Inclusion</w:t>
      </w:r>
    </w:p>
    <w:p>
      <w:pPr>
        <w:pStyle w:val="FirstParagraph"/>
      </w:pPr>
      <w:r>
        <w:t xml:space="preserve">Frankfurt is one of the most diverse cities in Germany, with a significant international population. This diversity profoundly impacts the classroom dynamic. A university lecturer in Frankfurt cannot rely on a homogeneous cultural baseline. The classroom becomes a microcosm of global society, where perspectives from Europe, Asia, Africa, and the Americas converge. This presents both challenges and opportunities.</w:t>
      </w:r>
    </w:p>
    <w:p>
      <w:pPr>
        <w:pStyle w:val="BodyText"/>
      </w:pPr>
      <w:r>
        <w:t xml:space="preserve">The challenge lies in ensuring that language barriers or differing educational backgrounds do not hinder equitable participation. It requires sensitivity to cultural nuances in communication styles—some cultures value direct confrontation of ideas during seminars, while others prefer consensus-building. As a lecturer, I must curate an inclusive environment where every voice is heard and respected. This involves adapting teaching materials to be culturally responsive and fostering a dialogue that transcends national boundaries.</w:t>
      </w:r>
    </w:p>
    <w:p>
      <w:pPr>
        <w:pStyle w:val="BodyText"/>
      </w:pPr>
      <w:r>
        <w:t xml:space="preserve">The opportunity, however, is immense. Students learn from each other as much as they learn from the instructor. By facilitating discussions on global issues within a local Frankfurt context, students develop intercultural competencies that are increasingly vital in the modern workforce. The lecturer acts as a facilitator of this cross-cultural pollination, guiding students to appreciate diverse viewpoints while maintaining rigorous analytical standards.</w:t>
      </w:r>
    </w:p>
    <w:bookmarkEnd w:id="23"/>
    <w:bookmarkStart w:id="24" w:name="Xe2ad3c3078197a15bb7d8b38e63233816c4dfc1"/>
    <w:p>
      <w:pPr>
        <w:pStyle w:val="Heading3"/>
      </w:pPr>
      <w:r>
        <w:t xml:space="preserve">Ethical Responsibility and Civic Engagement</w:t>
      </w:r>
    </w:p>
    <w:p>
      <w:pPr>
        <w:pStyle w:val="FirstParagraph"/>
      </w:pPr>
      <w:r>
        <w:t xml:space="preserve">Finally, being a university lecturer in Frankfurt carries a significant civic responsibility. Germany has a profound historical consciousness regarding the role of education in society. The legacy of the 20th century dictates that German academia must be deeply engaged with ethics, democracy, and human rights. Frankfurt, as a city that has grappled with its own industrial and historical complexities (including its colonial history through institutions like the Goethe House), serves as a reminder of this duty.</w:t>
      </w:r>
    </w:p>
    <w:p>
      <w:pPr>
        <w:pStyle w:val="BodyText"/>
      </w:pPr>
      <w:r>
        <w:t xml:space="preserve">A university lecturer here is not an isolated scholar but a citizen-academic. This means addressing contemporary ethical dilemmas—such as data privacy in finance, environmental sustainability in urban planning, or social justice in economic policy—in the classroom. It involves encouraging students to question authority and societal structures critically. In Frankfurt’s financial center, for instance, teaching economics without discussing ethical implications would be negligent. The lecturer must instill a sense of moral responsibility alongside professional competence.</w:t>
      </w:r>
    </w:p>
    <w:bookmarkEnd w:id="24"/>
    <w:bookmarkStart w:id="25" w:name="conclusion"/>
    <w:p>
      <w:pPr>
        <w:pStyle w:val="Heading3"/>
      </w:pPr>
      <w:r>
        <w:t xml:space="preserve">Conclusion</w:t>
      </w:r>
    </w:p>
    <w:p>
      <w:pPr>
        <w:pStyle w:val="FirstParagraph"/>
      </w:pPr>
      <w:r>
        <w:t xml:space="preserve">In conclusion, the role of a university lecturer in Germany, specifically within the dynamic context of Frankfurt, is one of immense complexity and reward. It demands a mastery of subject matter that meets high German academic standards (*Wissenschaft*), an adaptability to a diverse and pragmatic student body, and a commitment to bridging theory with practice in a global hub. It requires the humility to learn from students as much as teaching them, recognizing the value of Frankfurt’s international character. Ultimately, being a university lecturer here is about fostering critical thinkers who are not only professionally competent but also ethically grounded and globally aware. It is a vocation that contributes significantly to both the intellectual heritage of Germany and the global discourse of our time. Through this reflective process, I reaffirm my commitment to upholding these values, ensuring that my teaching resonates with the precision of German academia and the vibrancy of Frankfurt’s international spirit.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University Lecturer in Germany, Frankfurt</dc:title>
  <dc:creator/>
  <dc:language>en</dc:language>
  <cp:keywords/>
  <dcterms:created xsi:type="dcterms:W3CDTF">2026-07-29T13:45:04Z</dcterms:created>
  <dcterms:modified xsi:type="dcterms:W3CDTF">2026-07-29T13:45:04Z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