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40c1a1022651be98ec8432e74ed09b6c10a849f"/>
    <w:p>
      <w:pPr>
        <w:pStyle w:val="Heading1"/>
      </w:pPr>
      <w:r>
        <w:t xml:space="preserve">A Reflection Paper on the Role of the University Lecturer in Malaysia, Kuala Lumpur</w:t>
      </w:r>
    </w:p>
    <w:p>
      <w:pPr>
        <w:pStyle w:val="FirstParagraph"/>
      </w:pPr>
      <w:r>
        <w:rPr>
          <w:bCs/>
          <w:b/>
        </w:rPr>
        <w:t xml:space="preserve">Date:</w:t>
      </w:r>
      <w:r>
        <w:t xml:space="preserve"> </w:t>
      </w:r>
      <w:r>
        <w:t xml:space="preserve">October 26, 2023</w:t>
      </w:r>
      <w:r>
        <w:br/>
      </w:r>
      <w:r>
        <w:rPr>
          <w:bCs/>
          <w:b/>
        </w:rPr>
        <w:t xml:space="preserve">Title:</w:t>
      </w:r>
      <w:r>
        <w:t xml:space="preserve">Navigating Complexity: A Reflection on Pedagogy, Culture, and Identity in Higher Education</w:t>
      </w:r>
    </w:p>
    <w:p>
      <w:pPr>
        <w:pStyle w:val="BodyText"/>
      </w:pPr>
      <w:r>
        <w:t xml:space="preserve">Introduction</w:t>
      </w:r>
    </w:p>
    <w:p>
      <w:pPr>
        <w:pStyle w:val="BodyText"/>
      </w:pPr>
      <w:r>
        <w:t xml:space="preserve">The landscape of higher education is currently undergoing a seismic shift globally, but nowhere is this transition more palpable than in</w:t>
      </w:r>
      <w:r>
        <w:t xml:space="preserve"> </w:t>
      </w:r>
      <w:r>
        <w:rPr>
          <w:bCs/>
          <w:b/>
        </w:rPr>
        <w:t xml:space="preserve">Malaysia Kuala Lumpur</w:t>
      </w:r>
      <w:r>
        <w:t xml:space="preserve">. As the capital city serves as the intellectual and economic hub of the nation, its universities are at the forefront of educational innovation. This reflection paper seeks to examine my personal and professional journey as a</w:t>
      </w:r>
      <w:r>
        <w:t xml:space="preserve"> </w:t>
      </w:r>
      <w:r>
        <w:rPr>
          <w:bCs/>
          <w:b/>
        </w:rPr>
        <w:t xml:space="preserve">University Lecturer</w:t>
      </w:r>
      <w:r>
        <w:t xml:space="preserve">, analyzing how I navigate the complex interplay between traditional academic rigor, modern pedagogical demands, and the unique multicultural fabric of Malaysian society. The role has evolved from being merely a transmitter of knowledge to becoming a facilitator of critical thinking, a cultural mediator, and a mentor in an increasingly digital world.</w:t>
      </w:r>
    </w:p>
    <w:bookmarkStart w:id="20" w:name="the-shift-from-sage-to-guide"/>
    <w:p>
      <w:pPr>
        <w:pStyle w:val="Heading2"/>
      </w:pPr>
      <w:r>
        <w:t xml:space="preserve">The Shift from Sage to Guide</w:t>
      </w:r>
    </w:p>
    <w:p>
      <w:pPr>
        <w:pStyle w:val="FirstParagraph"/>
      </w:pPr>
      <w:r>
        <w:t xml:space="preserve">When I first embarked on my career as a</w:t>
      </w:r>
      <w:r>
        <w:t xml:space="preserve"> </w:t>
      </w:r>
      <w:r>
        <w:rPr>
          <w:bCs/>
          <w:b/>
        </w:rPr>
        <w:t xml:space="preserve">University Lecturer</w:t>
      </w:r>
      <w:r>
        <w:t xml:space="preserve">, I operated under the assumption that my primary duty was to possess comprehensive knowledge of my discipline and impart it effectively to students. However, in the context of</w:t>
      </w:r>
      <w:r>
        <w:t xml:space="preserve"> </w:t>
      </w:r>
      <w:r>
        <w:rPr>
          <w:bCs/>
          <w:b/>
        </w:rPr>
        <w:t xml:space="preserve">Malaysia Kuala Lumpur</w:t>
      </w:r>
      <w:r>
        <w:t xml:space="preserve">, where access to information is instantaneous and ubiquitous, this model has become obsolete. Students can find facts faster than I can write them on a blackboard. Therefore, my reflection highlights a crucial pivot: the transition from being the "sage on the stage" to the "guide on the side."</w:t>
      </w:r>
    </w:p>
    <w:p>
      <w:pPr>
        <w:pStyle w:val="BodyText"/>
      </w:pPr>
      <w:r>
        <w:t xml:space="preserve">This shift requires me to design curricula that prioritize application over rote memorization. In lectures held in modern lecture halls across Kuala Lumpur, I have learned that engagement is not about entertainment, but about relevance. For instance, when discussing economic theories or engineering principles, connecting them to local case studies—such as the development of the Klang Valley infrastructure or the digital economy initiatives of Malaysia—makes abstract concepts tangible. This approach fosters a deeper level of cognitive processing and ensures that students are not just passive recipients but active participants in their learning journey.</w:t>
      </w:r>
    </w:p>
    <w:bookmarkEnd w:id="20"/>
    <w:bookmarkStart w:id="21" w:name="X0a2f2fb1a7c32f7f8b87039b0fd559e8afeacb2"/>
    <w:p>
      <w:pPr>
        <w:pStyle w:val="Heading2"/>
      </w:pPr>
      <w:r>
        <w:t xml:space="preserve">Navigating Multiculturalism and Social Harmony</w:t>
      </w:r>
    </w:p>
    <w:p>
      <w:pPr>
        <w:pStyle w:val="FirstParagraph"/>
      </w:pPr>
      <w:r>
        <w:t xml:space="preserve">One cannot reflect on teaching in</w:t>
      </w:r>
      <w:r>
        <w:t xml:space="preserve"> </w:t>
      </w:r>
      <w:r>
        <w:rPr>
          <w:bCs/>
          <w:b/>
        </w:rPr>
        <w:t xml:space="preserve">Malaysia Kuala Lumpur</w:t>
      </w:r>
      <w:r>
        <w:t xml:space="preserve"> </w:t>
      </w:r>
      <w:r>
        <w:t xml:space="preserve">without addressing the rich multicultural tapestry of its student body. As a</w:t>
      </w:r>
      <w:r>
        <w:t xml:space="preserve"> </w:t>
      </w:r>
      <w:r>
        <w:rPr>
          <w:bCs/>
          <w:b/>
        </w:rPr>
        <w:t xml:space="preserve">University Lecturer</w:t>
      </w:r>
      <w:r>
        <w:t xml:space="preserve">, I am often the first point of contact for students from diverse ethnic, religious, and socioeconomic backgrounds. The classroom becomes a microcosm of Malaysian society, where understanding is paramount. My reflection here centers on inclusivity and cultural sensitivity.</w:t>
      </w:r>
    </w:p>
    <w:p>
      <w:pPr>
        <w:pStyle w:val="BodyText"/>
      </w:pPr>
      <w:r>
        <w:t xml:space="preserve">I have observed that students from different backgrounds may have varying communication styles and learning preferences. Some may be more reserved due to cultural norms regarding hierarchy and respect for authority, while others are eager to debate openly. It is my responsibility as an educator to create a safe space where every voice is heard without judgment. This involves being aware of cultural nuances, such as dietary restrictions during group activities or scheduling considerations around religious holidays like Hari Raya or CNY. By acknowledging these differences, I build trust with my students, which in turn facilitates a more open and productive learning environment.</w:t>
      </w:r>
    </w:p>
    <w:bookmarkEnd w:id="21"/>
    <w:bookmarkStart w:id="22" w:name="X24231df4cfbc360c69def952a5e7e75e4b197c2"/>
    <w:p>
      <w:pPr>
        <w:pStyle w:val="Heading2"/>
      </w:pPr>
      <w:r>
        <w:t xml:space="preserve">The Digital Imperative and Technological Adaptation</w:t>
      </w:r>
    </w:p>
    <w:p>
      <w:pPr>
        <w:pStyle w:val="FirstParagraph"/>
      </w:pPr>
      <w:r>
        <w:t xml:space="preserve">The rapid digitalization of education, accelerated by global events, has been a significant focus of my recent professional development. In</w:t>
      </w:r>
      <w:r>
        <w:t xml:space="preserve"> </w:t>
      </w:r>
      <w:r>
        <w:rPr>
          <w:bCs/>
          <w:b/>
        </w:rPr>
        <w:t xml:space="preserve">Malaysia Kuala Lumpur</w:t>
      </w:r>
      <w:r>
        <w:t xml:space="preserve">, the integration of technology in higher education is robust, yet it presents its own set of challenges. As a</w:t>
      </w:r>
      <w:r>
        <w:t xml:space="preserve"> </w:t>
      </w:r>
      <w:r>
        <w:rPr>
          <w:bCs/>
          <w:b/>
        </w:rPr>
        <w:t xml:space="preserve">University Lecturer</w:t>
      </w:r>
      <w:r>
        <w:t xml:space="preserve">, I must constantly upskill myself to utilize learning management systems, virtual collaboration tools, and AI-assisted research platforms.</w:t>
      </w:r>
    </w:p>
    <w:p>
      <w:pPr>
        <w:pStyle w:val="BodyText"/>
      </w:pPr>
      <w:r>
        <w:t xml:space="preserve">This adaptation is not just about technical proficiency but also about maintaining pedagogical integrity. There is a risk that technology can become a barrier rather than a bridge if used poorly. My reflection notes the importance of blended learning approaches that combine face-to-face interaction with digital resources. This hybrid model allows for flexibility, catering to students who may have work commitments or commute long distances within the bustling city of Kuala Lumpur. However, I remain vigilant about ensuring that human connection remains at the core of education, as empathy and mentorship cannot be fully digitized.</w:t>
      </w:r>
    </w:p>
    <w:bookmarkEnd w:id="22"/>
    <w:bookmarkStart w:id="23" w:name="research-and-community-engagement"/>
    <w:p>
      <w:pPr>
        <w:pStyle w:val="Heading2"/>
      </w:pPr>
      <w:r>
        <w:t xml:space="preserve">Research and Community Engagement</w:t>
      </w:r>
    </w:p>
    <w:p>
      <w:pPr>
        <w:pStyle w:val="FirstParagraph"/>
      </w:pPr>
      <w:r>
        <w:t xml:space="preserve">In many universities in</w:t>
      </w:r>
      <w:r>
        <w:t xml:space="preserve"> </w:t>
      </w:r>
      <w:r>
        <w:rPr>
          <w:bCs/>
          <w:b/>
        </w:rPr>
        <w:t xml:space="preserve">Malaysia Kuala Lumpur</w:t>
      </w:r>
      <w:r>
        <w:t xml:space="preserve">, there is a strong emphasis on research output. However, my reflection encourages a broader view of impact that includes community engagement. Being a</w:t>
      </w:r>
      <w:r>
        <w:t xml:space="preserve"> </w:t>
      </w:r>
      <w:r>
        <w:rPr>
          <w:bCs/>
          <w:b/>
        </w:rPr>
        <w:t xml:space="preserve">University Lecturer</w:t>
      </w:r>
      <w:r>
        <w:t xml:space="preserve"> </w:t>
      </w:r>
      <w:r>
        <w:t xml:space="preserve">involves contributing to the knowledge base through publications, but it also entails serving the local community. I have found great fulfillment in organizing outreach programs where students apply their academic knowledge to solve real-world problems in underserved communities around Kuala Lumpur.</w:t>
      </w:r>
    </w:p>
    <w:p>
      <w:pPr>
        <w:pStyle w:val="BodyText"/>
      </w:pPr>
      <w:r>
        <w:t xml:space="preserve">This aspect of teaching fosters social responsibility among students. It moves education beyond the ivory tower and grounds it in societal needs. Whether it is providing legal aid clinics, engineering solutions for rural water issues, or educational workshops for local schools, these experiences reinforce the idea that higher education is a public good. This aligns with the national vision of Malaysia to produce graduates who are not only employable but also socially conscious.</w:t>
      </w:r>
    </w:p>
    <w:bookmarkEnd w:id="23"/>
    <w:bookmarkStart w:id="24" w:name="challenges-and-future-directions"/>
    <w:p>
      <w:pPr>
        <w:pStyle w:val="Heading2"/>
      </w:pPr>
      <w:r>
        <w:t xml:space="preserve">Challenges and Future Directions</w:t>
      </w:r>
    </w:p>
    <w:p>
      <w:pPr>
        <w:pStyle w:val="FirstParagraph"/>
      </w:pPr>
      <w:r>
        <w:t xml:space="preserve">The role of a</w:t>
      </w:r>
      <w:r>
        <w:t xml:space="preserve"> </w:t>
      </w:r>
      <w:r>
        <w:rPr>
          <w:bCs/>
          <w:b/>
        </w:rPr>
        <w:t xml:space="preserve">University Lecturer</w:t>
      </w:r>
      <w:r>
        <w:t xml:space="preserve"> </w:t>
      </w:r>
      <w:r>
        <w:t xml:space="preserve">is not without its challenges. High workloads, administrative burdens, and the pressure to publish can lead to burnout. Furthermore, keeping up with the rapid pace of change in both technology and curriculum standards requires continuous effort. In</w:t>
      </w:r>
      <w:r>
        <w:t xml:space="preserve"> </w:t>
      </w:r>
      <w:r>
        <w:rPr>
          <w:bCs/>
          <w:b/>
        </w:rPr>
        <w:t xml:space="preserve">Malaysia Kuala Lumpur</w:t>
      </w:r>
      <w:r>
        <w:t xml:space="preserve">, where competition among institutions is intensifying, maintaining high standards while ensuring student well-being is a delicate balance.</w:t>
      </w:r>
    </w:p>
    <w:p>
      <w:pPr>
        <w:pStyle w:val="BodyText"/>
      </w:pPr>
      <w:r>
        <w:t xml:space="preserve">Looking forward, I believe the future of higher education lies in interdisciplinary collaboration. As global challenges become increasingly complex, solutions require inputs from various fields. My goal as a</w:t>
      </w:r>
      <w:r>
        <w:t xml:space="preserve"> </w:t>
      </w:r>
      <w:r>
        <w:rPr>
          <w:bCs/>
          <w:b/>
        </w:rPr>
        <w:t xml:space="preserve">University Lecturer</w:t>
      </w:r>
      <w:r>
        <w:t xml:space="preserve"> </w:t>
      </w:r>
      <w:r>
        <w:t xml:space="preserve">is to foster cross-disciplinary dialogue within my department and beyond. I aim to create collaborative projects that bring together students from different faculties, mirroring the integrated nature of modern professional environments.</w:t>
      </w:r>
    </w:p>
    <w:bookmarkEnd w:id="24"/>
    <w:bookmarkStart w:id="25" w:name="conclusion"/>
    <w:p>
      <w:pPr>
        <w:pStyle w:val="Heading2"/>
      </w:pPr>
      <w:r>
        <w:t xml:space="preserve">Conclusion</w:t>
      </w:r>
    </w:p>
    <w:p>
      <w:pPr>
        <w:pStyle w:val="FirstParagraph"/>
      </w:pPr>
      <w:r>
        <w:t xml:space="preserve">In conclusion, reflecting on my journey as a</w:t>
      </w:r>
      <w:r>
        <w:t xml:space="preserve"> </w:t>
      </w:r>
      <w:r>
        <w:rPr>
          <w:bCs/>
          <w:b/>
        </w:rPr>
        <w:t xml:space="preserve">University Lecturer</w:t>
      </w:r>
      <w:r>
        <w:t xml:space="preserve"> </w:t>
      </w:r>
      <w:r>
        <w:t xml:space="preserve">in</w:t>
      </w:r>
      <w:r>
        <w:t xml:space="preserve"> </w:t>
      </w:r>
      <w:r>
        <w:rPr>
          <w:bCs/>
          <w:b/>
        </w:rPr>
        <w:t xml:space="preserve">Malaysia Kuala Lumpur</w:t>
      </w:r>
      <w:r>
        <w:t xml:space="preserve">, I recognize that this role is multifaceted and deeply impactful. It requires intellectual agility, cultural empathy, technological adaptability, and a strong commitment to social responsibility. The unique context of Kuala Lumpur, with its blend of tradition and modernity, offers a dynamic backdrop for this work. As I continue in my career, I remain committed to lifelong learning—for myself and for my students—striving to contribute meaningfully to the academic community and the broader society. The experience has taught me that teaching is not just a profession; it is a vocation that shapes the future of Malaysia.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University Lecturer in Malaysia, Kuala Lumpur</dc:title>
  <dc:creator/>
  <cp:keywords/>
  <dcterms:created xsi:type="dcterms:W3CDTF">2026-07-29T18:06:38Z</dcterms:created>
  <dcterms:modified xsi:type="dcterms:W3CDTF">2026-07-29T18:06:38Z</dcterms:modified>
</cp:coreProperties>
</file>

<file path=docProps/custom.xml><?xml version="1.0" encoding="utf-8"?>
<Properties xmlns="http://schemas.openxmlformats.org/officeDocument/2006/custom-properties" xmlns:vt="http://schemas.openxmlformats.org/officeDocument/2006/docPropsVTypes"/>
</file>