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0c7e3166181c4e4640818314a18706056cce2fe"/>
    <w:p>
      <w:pPr>
        <w:pStyle w:val="Heading1"/>
      </w:pPr>
      <w:r>
        <w:t xml:space="preserve">A Reflection on Pedagogy and Purpose:</w:t>
      </w:r>
      <w:r>
        <w:br/>
      </w:r>
      <w:r>
        <w:t xml:space="preserve">The University Lecturer in the Context of New Zealand, Auckland</w:t>
      </w:r>
    </w:p>
    <w:p>
      <w:pPr>
        <w:pStyle w:val="FirstParagraph"/>
      </w:pPr>
      <w:r>
        <w:t xml:space="preserve">The identity of a</w:t>
      </w:r>
      <w:r>
        <w:t xml:space="preserve"> </w:t>
      </w:r>
      <w:r>
        <w:rPr>
          <w:bCs/>
          <w:b/>
        </w:rPr>
        <w:t xml:space="preserve">University Lecturer</w:t>
      </w:r>
      <w:r>
        <w:t xml:space="preserve"> </w:t>
      </w:r>
      <w:r>
        <w:t xml:space="preserve">is not static; it is a fluid construct shaped by disciplinary expertise, pedagogical evolution, and the cultural ecosystem in which one operates. When reflecting on this role within the specific geographic and cultural context of</w:t>
      </w:r>
      <w:r>
        <w:t xml:space="preserve"> </w:t>
      </w:r>
      <w:r>
        <w:rPr>
          <w:bCs/>
          <w:b/>
        </w:rPr>
        <w:t xml:space="preserve">New Zealand Auckland</w:t>
      </w:r>
      <w:r>
        <w:t xml:space="preserve">, the complexity deepens significantly. As a hub for education in Aotearoa New Zealand, Auckland serves as a vibrant intersection of indigenous Māori worldviews (Te Ao Māori), Pacific Islander communities, and diverse international student populations. To serve as an effective academic within this landscape requires more than subject matter mastery; it demands a profound commitment to inclusivity, cultural competency, and social responsibility. This reflection paper explores the multifaceted nature of being a</w:t>
      </w:r>
      <w:r>
        <w:t xml:space="preserve"> </w:t>
      </w:r>
      <w:r>
        <w:rPr>
          <w:bCs/>
          <w:b/>
        </w:rPr>
        <w:t xml:space="preserve">University Lecturer</w:t>
      </w:r>
      <w:r>
        <w:t xml:space="preserve">, analyzing how the unique environment of</w:t>
      </w:r>
      <w:r>
        <w:t xml:space="preserve"> </w:t>
      </w:r>
      <w:r>
        <w:rPr>
          <w:bCs/>
          <w:b/>
        </w:rPr>
        <w:t xml:space="preserve">New Zealand Auckland</w:t>
      </w:r>
      <w:r>
        <w:t xml:space="preserve"> </w:t>
      </w:r>
      <w:r>
        <w:t xml:space="preserve">informs teaching practices, research ethics, and community engagement.</w:t>
      </w:r>
    </w:p>
    <w:bookmarkStart w:id="20" w:name="Xcf041594fefd7f27a02d881f26636e94e77ef78"/>
    <w:p>
      <w:pPr>
        <w:pStyle w:val="Heading2"/>
      </w:pPr>
      <w:r>
        <w:t xml:space="preserve">Cultivating Cultural Competency: The Imperative of Te Tiriti o Waitangi</w:t>
      </w:r>
    </w:p>
    <w:p>
      <w:pPr>
        <w:pStyle w:val="FirstParagraph"/>
      </w:pPr>
      <w:r>
        <w:t xml:space="preserve">The foundation of any reflective practice in a New Zealand institution is anchored in the principles of Te Tiriti o Waitangi (The Treaty of Waitangi). For a</w:t>
      </w:r>
      <w:r>
        <w:t xml:space="preserve"> </w:t>
      </w:r>
      <w:r>
        <w:rPr>
          <w:bCs/>
          <w:b/>
        </w:rPr>
        <w:t xml:space="preserve">University Lecturer</w:t>
      </w:r>
      <w:r>
        <w:t xml:space="preserve">, this is not merely a legal formality but an ethical compass. In Auckland, where the demographic makeup is rapidly diversifying, understanding the dual obligations to Māori and the Crown is critical. My reflection on this aspect reveals that effective teaching involves actively decolonizing curricula. It requires moving beyond tokenistic inclusion of Indigenous perspectives to fundamentally restructuring how knowledge is produced and shared.</w:t>
      </w:r>
    </w:p>
    <w:p>
      <w:pPr>
        <w:pStyle w:val="BodyText"/>
      </w:pPr>
      <w:r>
        <w:t xml:space="preserve">In practice, this means integrating Māori concepts such as *kotahitanga* (unity in diversity), *manaakitanga* (hospitality and care for guests/students), and *whanaungatanga* (relationship building) into the lecture hall. As a</w:t>
      </w:r>
      <w:r>
        <w:t xml:space="preserve"> </w:t>
      </w:r>
      <w:r>
        <w:rPr>
          <w:bCs/>
          <w:b/>
        </w:rPr>
        <w:t xml:space="preserve">University Lecturer</w:t>
      </w:r>
      <w:r>
        <w:t xml:space="preserve"> </w:t>
      </w:r>
      <w:r>
        <w:t xml:space="preserve">operating in</w:t>
      </w:r>
      <w:r>
        <w:t xml:space="preserve"> </w:t>
      </w:r>
      <w:r>
        <w:rPr>
          <w:bCs/>
          <w:b/>
        </w:rPr>
        <w:t xml:space="preserve">New Zealand Auckland</w:t>
      </w:r>
      <w:r>
        <w:t xml:space="preserve">, one must recognize that the classroom is a marae-like space where relationships are paramount. Students from marginalized backgrounds, including many international students arriving in Auckland’s cosmopolitan center, often seek not just academic credit but a sense of belonging. Therefore, the lecturer’s role shifts from being a sole disseminator of knowledge to becoming a facilitator of safe, culturally responsive learning environments.</w:t>
      </w:r>
    </w:p>
    <w:bookmarkEnd w:id="20"/>
    <w:bookmarkStart w:id="21" w:name="Xc9dfb6499d5984ccc2110574a0a0ea50e49aeaf"/>
    <w:p>
      <w:pPr>
        <w:pStyle w:val="Heading2"/>
      </w:pPr>
      <w:r>
        <w:t xml:space="preserve">The International Hub: Navigating Global Perspectives</w:t>
      </w:r>
    </w:p>
    <w:p>
      <w:pPr>
        <w:pStyle w:val="FirstParagraph"/>
      </w:pPr>
      <w:r>
        <w:t xml:space="preserve">Auckland is frequently described as the world’s most international city relative to its population size. This status profoundly impacts the workload and mindset of a</w:t>
      </w:r>
      <w:r>
        <w:t xml:space="preserve"> </w:t>
      </w:r>
      <w:r>
        <w:rPr>
          <w:bCs/>
          <w:b/>
        </w:rPr>
        <w:t xml:space="preserve">University Lecturer</w:t>
      </w:r>
      <w:r>
        <w:t xml:space="preserve">. The classroom in Auckland is often a microcosm of the globe, containing students from Asia, Europe, Africa, and elsewhere who may be navigating their first experience with Western academic structures or New Zealand’s specific pedagogical expectations.</w:t>
      </w:r>
    </w:p>
    <w:p>
      <w:pPr>
        <w:pStyle w:val="BodyText"/>
      </w:pPr>
      <w:r>
        <w:t xml:space="preserve">Reflecting on this dynamic highlights the need for adaptive pedagogy. Standardized teaching methods often fail to meet the diverse linguistic and cultural needs present in Auckland universities. A</w:t>
      </w:r>
      <w:r>
        <w:t xml:space="preserve"> </w:t>
      </w:r>
      <w:r>
        <w:rPr>
          <w:bCs/>
          <w:b/>
        </w:rPr>
        <w:t xml:space="preserve">University Lecturer</w:t>
      </w:r>
      <w:r>
        <w:t xml:space="preserve"> </w:t>
      </w:r>
      <w:r>
        <w:t xml:space="preserve">must employ universal design for learning (UDL) principles to ensure accessibility. This includes simplifying complex academic jargon without diluting content, providing varied assessment formats, and encouraging collaborative learning where students learn from one another’s global perspectives.</w:t>
      </w:r>
    </w:p>
    <w:p>
      <w:pPr>
        <w:pStyle w:val="BodyText"/>
      </w:pPr>
      <w:r>
        <w:t xml:space="preserve">Furthermore, there is a responsibility to prepare Auckland-based graduates for a globalized workforce. The</w:t>
      </w:r>
      <w:r>
        <w:t xml:space="preserve"> </w:t>
      </w:r>
      <w:r>
        <w:rPr>
          <w:bCs/>
          <w:b/>
        </w:rPr>
        <w:t xml:space="preserve">University Lecturer</w:t>
      </w:r>
      <w:r>
        <w:t xml:space="preserve"> </w:t>
      </w:r>
      <w:r>
        <w:t xml:space="preserve">must bridge the gap between local New Zealand values—such as egalitarianism and environmental stewardship—and international professional standards. This dual focus ensures that students are not only academically proficient but also culturally adaptable, capable of thriving in both local industries and multinational corporations based in Auckland’s central business district.</w:t>
      </w:r>
    </w:p>
    <w:bookmarkEnd w:id="21"/>
    <w:bookmarkStart w:id="22" w:name="X91d27442d380ddfc52f4c7b7a3105b63e32474a"/>
    <w:p>
      <w:pPr>
        <w:pStyle w:val="Heading2"/>
      </w:pPr>
      <w:r>
        <w:t xml:space="preserve">Research with Relevance: Community Engagement</w:t>
      </w:r>
    </w:p>
    <w:p>
      <w:pPr>
        <w:pStyle w:val="FirstParagraph"/>
      </w:pPr>
      <w:r>
        <w:t xml:space="preserve">In the modern academic landscape, research is no longer confined to the ivory tower. In</w:t>
      </w:r>
      <w:r>
        <w:t xml:space="preserve"> </w:t>
      </w:r>
      <w:r>
        <w:rPr>
          <w:bCs/>
          <w:b/>
        </w:rPr>
        <w:t xml:space="preserve">New Zealand Auckland</w:t>
      </w:r>
      <w:r>
        <w:t xml:space="preserve">, there is a strong expectation for university knowledge to have tangible social impact. A</w:t>
      </w:r>
      <w:r>
        <w:t xml:space="preserve"> </w:t>
      </w:r>
      <w:r>
        <w:rPr>
          <w:bCs/>
          <w:b/>
        </w:rPr>
        <w:t xml:space="preserve">University Lecturer</w:t>
      </w:r>
      <w:r>
        <w:t xml:space="preserve"> </w:t>
      </w:r>
      <w:r>
        <w:t xml:space="preserve">is increasingly expected to engage in "engaged scholarship," where research questions are co-created with community partners, including local iwi (tribes), NGOs, and industry stakeholders.</w:t>
      </w:r>
    </w:p>
    <w:p>
      <w:pPr>
        <w:pStyle w:val="BodyText"/>
      </w:pPr>
      <w:r>
        <w:t xml:space="preserve">This reflection points to a shift from extractive research models to collaborative ones. For instance, environmental science lectures might involve fieldwork along the Waitematā Harbour or the Manukau Harbour, requiring close collaboration with local conservation groups. Humanities lecturers might partner with Auckland’s diverse ethnic communities to document oral histories. This approach enriches the</w:t>
      </w:r>
      <w:r>
        <w:t xml:space="preserve"> </w:t>
      </w:r>
      <w:r>
        <w:rPr>
          <w:bCs/>
          <w:b/>
        </w:rPr>
        <w:t xml:space="preserve">University Lecturer</w:t>
      </w:r>
      <w:r>
        <w:t xml:space="preserve">’s practice by grounding theoretical concepts in real-world challenges facing Aucklanders, such as urbanization, housing affordability, and climate resilience.</w:t>
      </w:r>
    </w:p>
    <w:bookmarkEnd w:id="22"/>
    <w:bookmarkStart w:id="23" w:name="X2d89ad2a5a5ae5e0dd6b4b43c6078675e4e8456"/>
    <w:p>
      <w:pPr>
        <w:pStyle w:val="Heading2"/>
      </w:pPr>
      <w:r>
        <w:t xml:space="preserve">The Challenge of Wellbeing: Supporting Student Holistic Development</w:t>
      </w:r>
    </w:p>
    <w:p>
      <w:pPr>
        <w:pStyle w:val="FirstParagraph"/>
      </w:pPr>
      <w:r>
        <w:t xml:space="preserve">Acknowledging the mental health crisis among tertiary students is perhaps the most pressing aspect of modern academic life. In</w:t>
      </w:r>
      <w:r>
        <w:t xml:space="preserve"> </w:t>
      </w:r>
      <w:r>
        <w:rPr>
          <w:bCs/>
          <w:b/>
        </w:rPr>
        <w:t xml:space="preserve">New Zealand Auckland</w:t>
      </w:r>
      <w:r>
        <w:t xml:space="preserve">, where living costs are high and academic pressure is intense, the</w:t>
      </w:r>
      <w:r>
        <w:t xml:space="preserve"> </w:t>
      </w:r>
      <w:r>
        <w:rPr>
          <w:bCs/>
          <w:b/>
        </w:rPr>
        <w:t xml:space="preserve">University Lecturer</w:t>
      </w:r>
      <w:r>
        <w:t xml:space="preserve"> </w:t>
      </w:r>
      <w:r>
        <w:t xml:space="preserve">often becomes a de facto support system for many young adults. The reflection on this role reveals a tension between maintaining professional boundaries and providing empathetic care.</w:t>
      </w:r>
    </w:p>
    <w:p>
      <w:pPr>
        <w:pStyle w:val="BodyText"/>
      </w:pPr>
      <w:r>
        <w:t xml:space="preserve">The concept of *manaakitanga* extends to caring for student wellbeing. A</w:t>
      </w:r>
      <w:r>
        <w:t xml:space="preserve"> </w:t>
      </w:r>
      <w:r>
        <w:rPr>
          <w:bCs/>
          <w:b/>
        </w:rPr>
        <w:t xml:space="preserve">University Lecturer</w:t>
      </w:r>
      <w:r>
        <w:t xml:space="preserve"> </w:t>
      </w:r>
      <w:r>
        <w:t xml:space="preserve">must be attuned to signs of distress and possess the knowledge of local referral pathways within Auckland’s health and social services. This humanizes the academic role, reminding us that behind every assignment is a person navigating complex personal circumstances. By fostering a supportive classroom atmosphere, lecturers contribute to retention rates and student success, which are key performance indicators for New Zealand institutions.</w:t>
      </w:r>
    </w:p>
    <w:bookmarkEnd w:id="23"/>
    <w:bookmarkStart w:id="24" w:name="X848409cdd8302bbfdd1ca5484cb67035b803d36"/>
    <w:p>
      <w:pPr>
        <w:pStyle w:val="Heading2"/>
      </w:pPr>
      <w:r>
        <w:t xml:space="preserve">Conclusion: Toward an Integrated Academic Identity</w:t>
      </w:r>
    </w:p>
    <w:p>
      <w:pPr>
        <w:pStyle w:val="FirstParagraph"/>
      </w:pPr>
      <w:r>
        <w:t xml:space="preserve">In conclusion, the role of a</w:t>
      </w:r>
      <w:r>
        <w:t xml:space="preserve"> </w:t>
      </w:r>
      <w:r>
        <w:rPr>
          <w:bCs/>
          <w:b/>
        </w:rPr>
        <w:t xml:space="preserve">University Lecturer</w:t>
      </w:r>
      <w:r>
        <w:t xml:space="preserve"> </w:t>
      </w:r>
      <w:r>
        <w:t xml:space="preserve">in</w:t>
      </w:r>
      <w:r>
        <w:t xml:space="preserve"> </w:t>
      </w:r>
      <w:r>
        <w:rPr>
          <w:bCs/>
          <w:b/>
        </w:rPr>
        <w:t xml:space="preserve">New Zealand Auckland</w:t>
      </w:r>
      <w:r>
        <w:t xml:space="preserve"> </w:t>
      </w:r>
      <w:r>
        <w:t xml:space="preserve">is characterized by a unique convergence of cultural responsibility, international engagement, and community relevance. It is a position that demands constant introspection and adaptation. To succeed in this context, one must embrace an identity that is hybrid: part scholar, part mentor, part cultural broker.</w:t>
      </w:r>
    </w:p>
    <w:p>
      <w:pPr>
        <w:pStyle w:val="BodyText"/>
      </w:pPr>
      <w:r>
        <w:t xml:space="preserve">The reflections outlined herein demonstrate that effective teaching in Auckland requires more than delivering content; it requires building bridges—bridges between cultures, between theory and practice, and between the university and the wider community. As</w:t>
      </w:r>
      <w:r>
        <w:t xml:space="preserve"> </w:t>
      </w:r>
      <w:r>
        <w:rPr>
          <w:bCs/>
          <w:b/>
        </w:rPr>
        <w:t xml:space="preserve">New Zealand Auckland</w:t>
      </w:r>
      <w:r>
        <w:t xml:space="preserve"> </w:t>
      </w:r>
      <w:r>
        <w:t xml:space="preserve">continues to evolve as a global educational hub, its</w:t>
      </w:r>
      <w:r>
        <w:t xml:space="preserve"> </w:t>
      </w:r>
      <w:r>
        <w:rPr>
          <w:bCs/>
          <w:b/>
        </w:rPr>
        <w:t xml:space="preserve">University Lecturers</w:t>
      </w:r>
      <w:r>
        <w:t xml:space="preserve"> </w:t>
      </w:r>
      <w:r>
        <w:t xml:space="preserve">bear the significant privilege and burden of shaping minds that are not only intellectually rigorous but also socially conscious. This document serves as a reminder that our pedagogical choices have far-reaching consequences, influencing how students perceive themselves and their place in the world. Ultimately, being a</w:t>
      </w:r>
      <w:r>
        <w:t xml:space="preserve"> </w:t>
      </w:r>
      <w:r>
        <w:rPr>
          <w:bCs/>
          <w:b/>
        </w:rPr>
        <w:t xml:space="preserve">University Lecturer</w:t>
      </w:r>
      <w:r>
        <w:t xml:space="preserve"> </w:t>
      </w:r>
      <w:r>
        <w:t xml:space="preserve">in this region is an act of stewardship—over knowledge, over culture, and over the future leaders of Aotearoa.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University Lecturer in New Zealand, Auckland</dc:title>
  <dc:creator/>
  <dc:language>en</dc:language>
  <cp:keywords/>
  <dcterms:created xsi:type="dcterms:W3CDTF">2026-07-30T00:35:41Z</dcterms:created>
  <dcterms:modified xsi:type="dcterms:W3CDTF">2026-07-30T00:35:41Z</dcterms:modified>
</cp:coreProperties>
</file>

<file path=docProps/custom.xml><?xml version="1.0" encoding="utf-8"?>
<Properties xmlns="http://schemas.openxmlformats.org/officeDocument/2006/custom-properties" xmlns:vt="http://schemas.openxmlformats.org/officeDocument/2006/docPropsVTypes"/>
</file>