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90a2040c989bbbee8254bf1d80942cd63ee927"/>
    <w:p>
      <w:pPr>
        <w:pStyle w:val="Heading1"/>
      </w:pPr>
      <w:r>
        <w:t xml:space="preserve">A Reflection on the Role and Responsibility of a University Lecturer in Nigeria Abuja</w:t>
      </w:r>
    </w:p>
    <w:p>
      <w:pPr>
        <w:pStyle w:val="FirstParagraph"/>
      </w:pPr>
      <w:r>
        <w:t xml:space="preserve">The landscape of higher education is constantly evolving, yet its core purpose remains unchanged: to cultivate critical thinking, foster innovation, and prepare students for the complexities of the modern world. However, when we contextualize this mission within</w:t>
      </w:r>
      <w:r>
        <w:t xml:space="preserve"> </w:t>
      </w:r>
      <w:r>
        <w:rPr>
          <w:bCs/>
          <w:b/>
        </w:rPr>
        <w:t xml:space="preserve">Nigeria Abuja</w:t>
      </w:r>
      <w:r>
        <w:t xml:space="preserve">, the role of a University Lecturer transcends simple knowledge transmission. It becomes a profound exercise in leadership, cultural preservation, and socio-economic empowerment. As I reflect on my experiences and observations as a</w:t>
      </w:r>
      <w:r>
        <w:t xml:space="preserve"> </w:t>
      </w:r>
      <w:r>
        <w:rPr>
          <w:bCs/>
          <w:b/>
        </w:rPr>
        <w:t xml:space="preserve">University Lecturer</w:t>
      </w:r>
      <w:r>
        <w:t xml:space="preserve"> </w:t>
      </w:r>
      <w:r>
        <w:t xml:space="preserve">operating within the Federal Capital Territory, I am compelled to examine how this position serves as both a mirror and a catalyst for national development.</w:t>
      </w:r>
    </w:p>
    <w:p>
      <w:pPr>
        <w:pStyle w:val="BodyText"/>
      </w:pPr>
      <w:r>
        <w:rPr>
          <w:bCs/>
          <w:b/>
        </w:rPr>
        <w:t xml:space="preserve">Nigeria Abuja</w:t>
      </w:r>
      <w:r>
        <w:t xml:space="preserve">, as the planned capital of Nigeria, presents a unique environment for academic discourse. It is a hub of political power, diplomatic presence, and rapid urbanization. Unlike older university towns that may be more insulated from immediate civic pressures, Abuja is the heart of national administration and international engagement. For a</w:t>
      </w:r>
      <w:r>
        <w:t xml:space="preserve"> </w:t>
      </w:r>
      <w:r>
        <w:rPr>
          <w:bCs/>
          <w:b/>
        </w:rPr>
        <w:t xml:space="preserve">University Lecturer</w:t>
      </w:r>
      <w:r>
        <w:t xml:space="preserve">, this geographic context means that the classroom is not an ivory tower separate from society; rather, it is intimately connected to the pulse of the nation’s governance and economy. The students here are often acutely aware of their surroundings, bringing with them questions about public policy, economic instability, and social justice that demand rigorous academic engagement.</w:t>
      </w:r>
    </w:p>
    <w:p>
      <w:pPr>
        <w:pStyle w:val="BodyText"/>
      </w:pPr>
      <w:r>
        <w:t xml:space="preserve">One of the primary reflections I hold is regarding the challenge of resource constraints versus intellectual ambition. In many universities across Nigeria, including those in Abuja, there is often a disparity between the theoretical frameworks taught and the practical resources available for implementation. As a</w:t>
      </w:r>
      <w:r>
        <w:t xml:space="preserve"> </w:t>
      </w:r>
      <w:r>
        <w:rPr>
          <w:bCs/>
          <w:b/>
        </w:rPr>
        <w:t xml:space="preserve">University Lecturer</w:t>
      </w:r>
      <w:r>
        <w:t xml:space="preserve">, one must constantly innovate to bridge this gap. This involves moving beyond rote memorization toward problem-based learning that utilizes local contexts as case studies. For instance, discussing public administration in</w:t>
      </w:r>
      <w:r>
        <w:t xml:space="preserve"> </w:t>
      </w:r>
      <w:r>
        <w:rPr>
          <w:bCs/>
          <w:b/>
        </w:rPr>
        <w:t xml:space="preserve">Nigeria Abuja</w:t>
      </w:r>
      <w:r>
        <w:t xml:space="preserve"> </w:t>
      </w:r>
      <w:r>
        <w:t xml:space="preserve">allows students to analyze the real-time functioning of government agencies, while engineering lectures can focus on sustainable infrastructure solutions for the growing capital city. This approach ensures that education remains relevant and immediately applicable to the socio-economic realities of Nigerian citizens.</w:t>
      </w:r>
    </w:p>
    <w:p>
      <w:pPr>
        <w:pStyle w:val="BodyText"/>
      </w:pPr>
      <w:r>
        <w:t xml:space="preserve">Furthermore, the role of a</w:t>
      </w:r>
      <w:r>
        <w:t xml:space="preserve"> </w:t>
      </w:r>
      <w:r>
        <w:rPr>
          <w:bCs/>
          <w:b/>
        </w:rPr>
        <w:t xml:space="preserve">University Lecturer</w:t>
      </w:r>
      <w:r>
        <w:t xml:space="preserve"> </w:t>
      </w:r>
      <w:r>
        <w:t xml:space="preserve">in this region is heavily influenced by the cultural diversity of Nigeria. Abuja attracts students and faculty from every corner of the country, creating a melting pot of ethnicities, religions, and traditions. This diversity offers a rich tapestry for classroom interaction but also requires immense sensitivity and pedagogical skill from the lecturer. My reflection leads me to believe that effective teaching in this context is not just about delivering content; it is about facilitating dialogue that promotes national unity. We must create safe spaces where differing viewpoints can be debated respectfully, fostering a generation of citizens who value tolerance and collaborative problem-solving over division.</w:t>
      </w:r>
    </w:p>
    <w:p>
      <w:pPr>
        <w:pStyle w:val="BodyText"/>
      </w:pPr>
      <w:r>
        <w:t xml:space="preserve">Another critical aspect of this reflection is the responsibility to mentor students through the turbulent transition into adulthood and professional life. In</w:t>
      </w:r>
      <w:r>
        <w:t xml:space="preserve"> </w:t>
      </w:r>
      <w:r>
        <w:rPr>
          <w:bCs/>
          <w:b/>
        </w:rPr>
        <w:t xml:space="preserve">Nigeria Abuja</w:t>
      </w:r>
      <w:r>
        <w:t xml:space="preserve">, as in much of Nigeria, youth unemployment remains a significant challenge. Students often enter university with high expectations but limited visibility regarding career pathways outside traditional academic routes. As a</w:t>
      </w:r>
      <w:r>
        <w:t xml:space="preserve"> </w:t>
      </w:r>
      <w:r>
        <w:rPr>
          <w:bCs/>
          <w:b/>
        </w:rPr>
        <w:t xml:space="preserve">University Lecturer</w:t>
      </w:r>
      <w:r>
        <w:t xml:space="preserve">, I feel a deep obligation to serve as both an academic guide and a career mentor. This involves integrating soft skills training, entrepreneurship education, and ethical leadership development into the curriculum. It is not enough for us to ensure students pass their exams; we must equip them with the resilience and adaptability required to thrive in a competitive global market while remaining rooted in Nigerian values.</w:t>
      </w:r>
    </w:p>
    <w:p>
      <w:pPr>
        <w:pStyle w:val="BodyText"/>
      </w:pPr>
      <w:r>
        <w:t xml:space="preserve">The digital transformation of education further complicates and enriches this role. The shift towards hybrid learning models has exposed inequalities in access to technology among students. A reflective</w:t>
      </w:r>
      <w:r>
        <w:t xml:space="preserve"> </w:t>
      </w:r>
      <w:r>
        <w:rPr>
          <w:bCs/>
          <w:b/>
        </w:rPr>
        <w:t xml:space="preserve">University Lecturer</w:t>
      </w:r>
      <w:r>
        <w:t xml:space="preserve"> </w:t>
      </w:r>
      <w:r>
        <w:t xml:space="preserve">must acknowledge these disparities and strive for inclusive teaching practices that do not leave vulnerable students behind. In</w:t>
      </w:r>
      <w:r>
        <w:t xml:space="preserve"> </w:t>
      </w:r>
      <w:r>
        <w:rPr>
          <w:bCs/>
          <w:b/>
        </w:rPr>
        <w:t xml:space="preserve">Nigeria Abuja</w:t>
      </w:r>
      <w:r>
        <w:t xml:space="preserve">, where digital infrastructure is generally more advanced than in other regions, there is an expectation of seamless online integration. However, true inclusivity means ensuring that every student has the support they need to engage with digital tools effectively. This requires patience, continuous professional development for the lecturer, and a willingness to adapt pedagogical strategies to meet diverse learning needs.</w:t>
      </w:r>
    </w:p>
    <w:p>
      <w:pPr>
        <w:pStyle w:val="BodyText"/>
      </w:pPr>
      <w:r>
        <w:t xml:space="preserve">Finally, there is the enduring question of academic integrity and moral leadership. In an era where information is abundant but truth is often contested, the</w:t>
      </w:r>
      <w:r>
        <w:t xml:space="preserve"> </w:t>
      </w:r>
      <w:r>
        <w:rPr>
          <w:bCs/>
          <w:b/>
        </w:rPr>
        <w:t xml:space="preserve">University Lecturer</w:t>
      </w:r>
      <w:r>
        <w:t xml:space="preserve"> </w:t>
      </w:r>
      <w:r>
        <w:t xml:space="preserve">bears the burden of modeling intellectual honesty. Students look up to their lecturers not only for what they know but for how they conduct themselves professionally and ethically. By demonstrating rigorous research standards, fair assessment practices, and respect for academic freedom, we contribute to a culture of integrity that can ripple out into the broader society of</w:t>
      </w:r>
      <w:r>
        <w:t xml:space="preserve"> </w:t>
      </w:r>
      <w:r>
        <w:rPr>
          <w:bCs/>
          <w:b/>
        </w:rPr>
        <w:t xml:space="preserve">Nigeria Abuja</w:t>
      </w:r>
      <w:r>
        <w:t xml:space="preserve">. This moral dimension is perhaps the most challenging yet rewarding aspect of our profession.</w:t>
      </w:r>
    </w:p>
    <w:p>
      <w:pPr>
        <w:pStyle w:val="BodyText"/>
      </w:pPr>
      <w:r>
        <w:t xml:space="preserve">In conclusion, being a</w:t>
      </w:r>
      <w:r>
        <w:t xml:space="preserve"> </w:t>
      </w:r>
      <w:r>
        <w:rPr>
          <w:bCs/>
          <w:b/>
        </w:rPr>
        <w:t xml:space="preserve">University Lecturer</w:t>
      </w:r>
      <w:r>
        <w:t xml:space="preserve"> </w:t>
      </w:r>
      <w:r>
        <w:t xml:space="preserve">in</w:t>
      </w:r>
      <w:r>
        <w:t xml:space="preserve"> </w:t>
      </w:r>
      <w:r>
        <w:rPr>
          <w:bCs/>
          <w:b/>
        </w:rPr>
        <w:t xml:space="preserve">Nigeria Abuja</w:t>
      </w:r>
      <w:r>
        <w:t xml:space="preserve"> </w:t>
      </w:r>
      <w:r>
        <w:t xml:space="preserve">is a multifaceted endeavor that demands intellectual rigor, emotional intelligence, and social responsibility. It requires us to navigate the complexities of modern higher education while staying deeply connected to the local context. We are not merely teachers; we are architects of the next generation’s potential. As I continue in this role, I remain committed to fostering an educational environment that empowers students to become critical thinkers, ethical leaders, and active contributors to the development of Nigeria. The challenges are significant, but so too is the opportunity to shape a future that reflects our highest aspirations for justice, knowledge, and progress.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2026-07-29T18:22:38Z</dcterms:created>
  <dcterms:modified xsi:type="dcterms:W3CDTF">2026-07-29T18:22:38Z</dcterms:modified>
</cp:coreProperties>
</file>

<file path=docProps/custom.xml><?xml version="1.0" encoding="utf-8"?>
<Properties xmlns="http://schemas.openxmlformats.org/officeDocument/2006/custom-properties" xmlns:vt="http://schemas.openxmlformats.org/officeDocument/2006/docPropsVTypes"/>
</file>