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Philippines</w:t>
      </w:r>
      <w:r>
        <w:t xml:space="preserve"> </w:t>
      </w:r>
      <w:r>
        <w:t xml:space="preserve">Manila</w:t>
      </w:r>
    </w:p>
    <w:bookmarkStart w:id="26" w:name="X5fff181c02d4d55d254e511a6cd4f09a0f0411e"/>
    <w:p>
      <w:pPr>
        <w:pStyle w:val="Heading1"/>
      </w:pPr>
      <w:r>
        <w:t xml:space="preserve">A Reflection on the Role of the University Lecturer in Philippines Manila</w:t>
      </w:r>
    </w:p>
    <w:p>
      <w:pPr>
        <w:pStyle w:val="FirstParagraph"/>
      </w:pPr>
      <w:r>
        <w:rPr>
          <w:bCs/>
          <w:b/>
        </w:rPr>
        <w:t xml:space="preserve">Date:</w:t>
      </w:r>
      <w:r>
        <w:t xml:space="preserve"> </w:t>
      </w:r>
      <w:r>
        <w:t xml:space="preserve">October 26, 2023</w:t>
      </w:r>
      <w:r>
        <w:br/>
      </w:r>
      <w:r>
        <w:rPr>
          <w:bCs/>
          <w:b/>
        </w:rPr>
        <w:t xml:space="preserve">Title:</w:t>
      </w:r>
      <w:r>
        <w:rPr>
          <w:iCs/>
          <w:i/>
        </w:rPr>
        <w:t xml:space="preserve">The Beacon in the Metro: Reflecting on Academic Leadership and Cultural Stewardship</w:t>
      </w:r>
      <w:r>
        <w:br/>
      </w:r>
    </w:p>
    <w:p>
      <w:pPr>
        <w:pStyle w:val="BodyText"/>
      </w:pPr>
      <w:r>
        <w:t xml:space="preserve">To be used in Philippines Manila academic contexts.</w:t>
      </w:r>
    </w:p>
    <w:p>
      <w:pPr>
        <w:pStyle w:val="BodyText"/>
      </w:pPr>
      <w:r>
        <w:t xml:space="preserve">Sitting in a coffee shop near the University of Santo Tomas, with the chaotic symphony of jeepneys, tricycles, and pedestrian footsteps creating a constant backdrop I am reminded that my identity as an academic is deeply intertwined with the specific geographic and cultural soil I inhabit. Writing this reflection on the role of a</w:t>
      </w:r>
      <w:r>
        <w:t xml:space="preserve"> </w:t>
      </w:r>
      <w:r>
        <w:rPr>
          <w:bCs/>
          <w:b/>
        </w:rPr>
        <w:t xml:space="preserve">University Lecturer</w:t>
      </w:r>
      <w:r>
        <w:t xml:space="preserve"> </w:t>
      </w:r>
      <w:r>
        <w:t xml:space="preserve">in</w:t>
      </w:r>
      <w:r>
        <w:t xml:space="preserve"> </w:t>
      </w:r>
      <w:r>
        <w:rPr>
          <w:bCs/>
          <w:b/>
        </w:rPr>
        <w:t xml:space="preserve">Philippines Manila</w:t>
      </w:r>
      <w:r>
        <w:t xml:space="preserve">, one cannot simply discuss pedagogy in the abstract. One must contend with humidity, power fluctuations, historical weight, and a unique blend of resilience that defines both the city and its students.</w:t>
      </w:r>
    </w:p>
    <w:bookmarkStart w:id="20" w:name="the-historical-weight-of-the-classroom"/>
    <w:p>
      <w:pPr>
        <w:pStyle w:val="Heading2"/>
      </w:pPr>
      <w:r>
        <w:t xml:space="preserve">The Historical Weight of the Classroom</w:t>
      </w:r>
    </w:p>
    <w:p>
      <w:pPr>
        <w:pStyle w:val="FirstParagraph"/>
      </w:pPr>
      <w:r>
        <w:t xml:space="preserve">To lecture in this region is to walk through corridors lined with centuries of history. The term "University" here carries a gravitational pull different from other parts of Asia. In</w:t>
      </w:r>
      <w:r>
        <w:t xml:space="preserve"> </w:t>
      </w:r>
      <w:r>
        <w:rPr>
          <w:bCs/>
          <w:b/>
        </w:rPr>
        <w:t xml:space="preserve">Philippines Manila</w:t>
      </w:r>
      <w:r>
        <w:t xml:space="preserve">, the university is not merely an institution; it is often a historical monument itself. When I stand before my students, I am acutely aware that we are part of a lineage that stretches back to the 16th century. This context demands that the</w:t>
      </w:r>
      <w:r>
        <w:t xml:space="preserve"> </w:t>
      </w:r>
      <w:r>
        <w:rPr>
          <w:bCs/>
          <w:b/>
        </w:rPr>
        <w:t xml:space="preserve">University Lecturer</w:t>
      </w:r>
      <w:r>
        <w:t xml:space="preserve"> </w:t>
      </w:r>
      <w:r>
        <w:t xml:space="preserve">acts not just as a transmitter of information, but as a guardian of tradition while simultaneously pushing for progressive change.</w:t>
      </w:r>
    </w:p>
    <w:p>
      <w:pPr>
        <w:pStyle w:val="BodyText"/>
      </w:pPr>
      <w:r>
        <w:t xml:space="preserve">This historical consciousness shapes my approach to curriculum design. I find myself constantly asking: How does this lesson relate to the broader narrative of Philippine nation-building? The students here are not blank slates; they are inheritors of a complex colonial and post-colonial identity. Therefore, teaching in this environment requires a deep sensitivity to how knowledge is constructed and who it serves.</w:t>
      </w:r>
    </w:p>
    <w:bookmarkEnd w:id="20"/>
    <w:bookmarkStart w:id="21" w:name="navigating-the-urban-crucible"/>
    <w:p>
      <w:pPr>
        <w:pStyle w:val="Heading2"/>
      </w:pPr>
      <w:r>
        <w:t xml:space="preserve">Navigating the Urban Crucible</w:t>
      </w:r>
    </w:p>
    <w:p>
      <w:pPr>
        <w:pStyle w:val="FirstParagraph"/>
      </w:pPr>
      <w:r>
        <w:rPr>
          <w:bCs/>
          <w:b/>
        </w:rPr>
        <w:t xml:space="preserve">Philippines Manila</w:t>
      </w:r>
      <w:r>
        <w:t xml:space="preserve"> </w:t>
      </w:r>
      <w:r>
        <w:t xml:space="preserve">is an urban crucible. It is a city of stark contrasts, where extreme wealth sits uncomfortably close to profound poverty. As a lecturer in this bustling metropolis, I observe how these socioeconomic realities infiltrate the classroom daily. A student might arrive having ridden three modes of public transport for two hours; another might be worried about their sibling's health at home.</w:t>
      </w:r>
    </w:p>
    <w:p>
      <w:pPr>
        <w:pStyle w:val="BodyText"/>
      </w:pPr>
      <w:r>
        <w:t xml:space="preserve">This reality challenges the conventional Western model of education, which often assumes a level of stability and resource availability that does not always exist here. The role of the</w:t>
      </w:r>
      <w:r>
        <w:t xml:space="preserve"> </w:t>
      </w:r>
      <w:r>
        <w:rPr>
          <w:bCs/>
          <w:b/>
        </w:rPr>
        <w:t xml:space="preserve">University Lecturer</w:t>
      </w:r>
      <w:r>
        <w:t xml:space="preserve">, therefore, expands beyond academic instruction to include mentorship and emotional support. We become guides who help students navigate not only complex theoretical concepts but also the practical challenges of surviving in one of Asia's most dense cities.</w:t>
      </w:r>
    </w:p>
    <w:p>
      <w:pPr>
        <w:pStyle w:val="BodyText"/>
      </w:pPr>
      <w:r>
        <w:t xml:space="preserve">I have learned that adaptability is a core competency for the modern academic in this region. When the lights go out due to grid issues, or when connectivity fails during online hybrid classes, we must pivot instantly. This resilience becomes part of the tacit curriculum; students learn from our example that problems are solved through creativity and communal effort rather than waiting for perfect conditions.</w:t>
      </w:r>
    </w:p>
    <w:bookmarkEnd w:id="21"/>
    <w:bookmarkStart w:id="22" w:name="X59086b4c043944b5cb03f4ad9d33a70863d29a4"/>
    <w:p>
      <w:pPr>
        <w:pStyle w:val="Heading2"/>
      </w:pPr>
      <w:r>
        <w:t xml:space="preserve">The Culture of "Diskarte" and Intellectual Rigor</w:t>
      </w:r>
    </w:p>
    <w:p>
      <w:pPr>
        <w:pStyle w:val="FirstParagraph"/>
      </w:pPr>
      <w:r>
        <w:t xml:space="preserve">In the local vernacular, there is a concept known as *"diskarte,"* which roughly translates to resourcefulness or finding a way around obstacles. While this term can sometimes have negative connotations in administrative contexts, in the academic sphere, it represents intellectual agility. My experience teaching in</w:t>
      </w:r>
      <w:r>
        <w:t xml:space="preserve"> </w:t>
      </w:r>
      <w:r>
        <w:rPr>
          <w:bCs/>
          <w:b/>
        </w:rPr>
        <w:t xml:space="preserve">Philippines Manila</w:t>
      </w:r>
      <w:r>
        <w:t xml:space="preserve"> </w:t>
      </w:r>
      <w:r>
        <w:t xml:space="preserve">has shown me that Filipino students possess an incredible capacity for ingenuity.</w:t>
      </w:r>
    </w:p>
    <w:p>
      <w:pPr>
        <w:pStyle w:val="BodyText"/>
      </w:pPr>
      <w:r>
        <w:rPr>
          <w:iCs/>
          <w:i/>
        </w:rPr>
        <w:t xml:space="preserve">The University Lecturer must cultivate this diskarte by creating a learning environment where critical thinking is valued over rote memorization. We challenge students to find their own paths to understanding, using limited resources to produce innovative solutions. This approach respects the student's intelligence and acknowledges their lived experiences as valid sources of knowledge.</w:t>
      </w:r>
    </w:p>
    <w:bookmarkEnd w:id="22"/>
    <w:bookmarkStart w:id="23" w:name="the-community-aspect-of-higher-education"/>
    <w:p>
      <w:pPr>
        <w:pStyle w:val="Heading2"/>
      </w:pPr>
      <w:r>
        <w:t xml:space="preserve">The Community Aspect of Higher Education</w:t>
      </w:r>
    </w:p>
    <w:p>
      <w:pPr>
        <w:pStyle w:val="FirstParagraph"/>
      </w:pPr>
      <w:r>
        <w:t xml:space="preserve">Filipino culture is deeply communal ("bayanihan" spirit). This cultural trait profoundly influences how a class operates. Learning is rarely an isolated individual pursuit in this context; it is a collaborative social activity. As a lecturer, I facilitate group dynamics that leverage this communal strength.</w:t>
      </w:r>
    </w:p>
    <w:p>
      <w:pPr>
        <w:pStyle w:val="BodyText"/>
      </w:pPr>
      <w:r>
        <w:t xml:space="preserve">However, there are tensions to navigate within these communities. The hierarchical nature of Filipino society can sometimes inhibit students from questioning authority or challenging prevailing views in the classroom. A significant part of my professional development has been learning how to dismantle these barriers gently, encouraging respectful dissent and open dialogue without causing loss of face ("hiya"). Creating a safe space for intellectual risk-taking is perhaps the most critical task for any</w:t>
      </w:r>
      <w:r>
        <w:t xml:space="preserve"> </w:t>
      </w:r>
      <w:r>
        <w:rPr>
          <w:bCs/>
          <w:b/>
        </w:rPr>
        <w:t xml:space="preserve">University Lecturer</w:t>
      </w:r>
      <w:r>
        <w:t xml:space="preserve"> </w:t>
      </w:r>
      <w:r>
        <w:t xml:space="preserve">working in this cultural setting.</w:t>
      </w:r>
    </w:p>
    <w:bookmarkEnd w:id="23"/>
    <w:bookmarkStart w:id="24" w:name="the-global-local-nexus"/>
    <w:p>
      <w:pPr>
        <w:pStyle w:val="Heading2"/>
      </w:pPr>
      <w:r>
        <w:t xml:space="preserve">The Global-Local Nexus</w:t>
      </w:r>
    </w:p>
    <w:p>
      <w:pPr>
        <w:pStyle w:val="FirstParagraph"/>
      </w:pPr>
      <w:r>
        <w:t xml:space="preserve">We live in an interconnected world, and students in Manila are globally aware. They consume media from across the globe and aspire to international careers. Yet, they remain deeply rooted locally. The challenge for us as educators is to bridge this gap. We must prepare students not just for local employment but for global competitiveness, ensuring that their education meets international standards while remaining relevant to Philippine realities.</w:t>
      </w:r>
    </w:p>
    <w:p>
      <w:pPr>
        <w:pStyle w:val="BodyText"/>
      </w:pPr>
      <w:r>
        <w:t xml:space="preserve">This means integrating global case studies with local applications. When teaching economics, we look at Wall Street but also apply those principles to the dynamics of Divisoria market or Makati business districts. This contextualization makes learning tangible and impactful.</w:t>
      </w:r>
    </w:p>
    <w:bookmarkEnd w:id="24"/>
    <w:bookmarkStart w:id="25" w:name="Xae0a135e105d83c6b2a22a7ac191306f3f24f0a"/>
    <w:p>
      <w:pPr>
        <w:pStyle w:val="Heading2"/>
      </w:pPr>
      <w:r>
        <w:t xml:space="preserve">Conclusion: A Vocation of Love and Service</w:t>
      </w:r>
    </w:p>
    <w:p>
      <w:pPr>
        <w:pStyle w:val="FirstParagraph"/>
      </w:pPr>
      <w:r>
        <w:t xml:space="preserve">In conclusion, being a lecturer in this part of the world is far more than a job; it is a vocation defined by service. The landscape of higher education in</w:t>
      </w:r>
      <w:r>
        <w:t xml:space="preserve"> </w:t>
      </w:r>
      <w:r>
        <w:rPr>
          <w:bCs/>
          <w:b/>
        </w:rPr>
        <w:t xml:space="preserve">Philippines Manila</w:t>
      </w:r>
      <w:r>
        <w:t xml:space="preserve"> </w:t>
      </w:r>
      <w:r>
        <w:t xml:space="preserve">is demanding, filled with bureaucratic hurdles, resource constraints, and societal pressures. Yet, it is also vibrant, resilient, and deeply human.</w:t>
      </w:r>
    </w:p>
    <w:p>
      <w:pPr>
        <w:pStyle w:val="BodyText"/>
      </w:pPr>
      <w:r>
        <w:t xml:space="preserve">I reflect on my role as a bridge—between past and future between the local community and the global stage between theory practice. The students I teach are not just recipients of knowledge; they are active agents of change in a nation striving for excellence amidst complexity. To serve as their guide requires patience, empathy, intellectual humility, and an unwavering commitment to justice.</w:t>
      </w:r>
    </w:p>
    <w:p>
      <w:pPr>
        <w:pStyle w:val="BodyText"/>
      </w:pPr>
      <w:r>
        <w:t xml:space="preserve">As I continue my journey as an academic in this dynamic city, I am reminded that education is ultimately an act of hope. In the face of urban chaos and social inequality, the classroom remains a sanctuary where minds are sharpened and souls are inspired. The role of the</w:t>
      </w:r>
      <w:r>
        <w:t xml:space="preserve"> </w:t>
      </w:r>
      <w:r>
        <w:rPr>
          <w:bCs/>
          <w:b/>
        </w:rPr>
        <w:t xml:space="preserve">University Lecturer</w:t>
      </w:r>
      <w:r>
        <w:t xml:space="preserve"> </w:t>
      </w:r>
      <w:r>
        <w:t xml:space="preserve">here is to protect that hope and channel it into action.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University Lecturer in Philippines Manila</dc:title>
  <dc:creator/>
  <dc:language>en</dc:language>
  <cp:keywords/>
  <dcterms:created xsi:type="dcterms:W3CDTF">2026-07-29T18:00:13Z</dcterms:created>
  <dcterms:modified xsi:type="dcterms:W3CDTF">2026-07-29T18:00:13Z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