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Qatar</w:t>
      </w:r>
      <w:r>
        <w:t xml:space="preserve"> </w:t>
      </w:r>
      <w:r>
        <w:t xml:space="preserve">Doha</w:t>
      </w:r>
    </w:p>
    <w:bookmarkStart w:id="26" w:name="X6d3ee3a875e74ab5d66b811b1a3b199f8f890be"/>
    <w:p>
      <w:pPr>
        <w:pStyle w:val="Heading1"/>
      </w:pPr>
      <w:r>
        <w:t xml:space="preserve">A Journey of Intellectual and Cultural Synthesis:</w:t>
      </w:r>
      <w:r>
        <w:br/>
      </w:r>
      <w:r>
        <w:t xml:space="preserve">The Role of the University Lecturer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[Your Name], Senior University Lecturer</w:t>
      </w:r>
    </w:p>
    <w:bookmarkStart w:id="20" w:name="X10d7406383aceecf71328ca29add94862c0111a"/>
    <w:p>
      <w:pPr>
        <w:pStyle w:val="Heading2"/>
      </w:pPr>
      <w:r>
        <w:t xml:space="preserve">I. Introduction: The Convergence of East and West</w:t>
      </w:r>
    </w:p>
    <w:p>
      <w:pPr>
        <w:pStyle w:val="FirstParagraph"/>
      </w:pPr>
      <w:r>
        <w:t xml:space="preserve">The decision to accept the position of a</w:t>
      </w:r>
      <w:r>
        <w:t xml:space="preserve"> </w:t>
      </w:r>
      <w:r>
        <w:rPr>
          <w:iCs/>
          <w:i/>
        </w:rPr>
        <w:t xml:space="preserve">University Lecturer</w:t>
      </w:r>
      <w:r>
        <w:t xml:space="preserve">University Lecturer in the vibrant context of</w:t>
      </w:r>
      <w:r>
        <w:t xml:space="preserve"> </w:t>
      </w:r>
      <w:r>
        <w:rPr>
          <w:bCs/>
          <w:b/>
        </w:rPr>
        <w:t xml:space="preserve">Qatar Doha</w:t>
      </w:r>
      <w:r>
        <w:t xml:space="preserve">.</w:t>
      </w:r>
    </w:p>
    <w:p>
      <w:pPr>
        <w:pStyle w:val="BodyText"/>
      </w:pPr>
      <w:r>
        <w:rPr>
          <w:bCs/>
          <w:b/>
        </w:rPr>
        <w:t xml:space="preserve">Qatar Doha</w:t>
      </w:r>
      <w:r>
        <w:t xml:space="preserve">, with its skyline of modern architecture juxtaposed against the historical whispers of Al Corniche, is a city that looks simultaneously to the future and respects its past. As an academic in this region, I have found that my identity as a</w:t>
      </w:r>
      <w:r>
        <w:t xml:space="preserve"> </w:t>
      </w:r>
      <w:r>
        <w:rPr>
          <w:iCs/>
          <w:i/>
        </w:rPr>
        <w:t xml:space="preserve">University Lecturer</w:t>
      </w:r>
      <w:r>
        <w:t xml:space="preserve"> </w:t>
      </w:r>
      <w:r>
        <w:t xml:space="preserve">is deeply intertwined with the broader national vision of Qatar. The goal here is not just education for its own sake, but education as a catalyst for societal transformation and global integration.</w:t>
      </w:r>
    </w:p>
    <w:bookmarkEnd w:id="20"/>
    <w:bookmarkStart w:id="21" w:name="X596b10bb8098dbe4c1e7bdb6bd0d28a8a08dfe4"/>
    <w:p>
      <w:pPr>
        <w:pStyle w:val="Heading2"/>
      </w:pPr>
      <w:r>
        <w:t xml:space="preserve">II. Pedagogical Adaptation in a Cross-Cultural Context</w:t>
      </w:r>
    </w:p>
    <w:p>
      <w:pPr>
        <w:pStyle w:val="FirstParagraph"/>
      </w:pPr>
      <w:r>
        <w:t xml:space="preserve">The most immediate challenge I faced upon arrival was the need to adapt my pedagogical methods to suit the diverse student body of</w:t>
      </w:r>
      <w:r>
        <w:t xml:space="preserve"> </w:t>
      </w:r>
      <w:r>
        <w:rPr>
          <w:bCs/>
          <w:b/>
        </w:rPr>
        <w:t xml:space="preserve">Qatar Doha</w:t>
      </w:r>
      <w:r>
        <w:t xml:space="preserve">. Students here are not monolithic; they represent a mosaic of nationalities, backgrounds, and learning styles. As a</w:t>
      </w:r>
      <w:r>
        <w:t xml:space="preserve"> </w:t>
      </w:r>
      <w:r>
        <w:rPr>
          <w:iCs/>
          <w:i/>
        </w:rPr>
        <w:t xml:space="preserve">University Lecturer</w:t>
      </w:r>
      <w:r>
        <w:t xml:space="preserve">, I quickly learned that Western-centric teaching models often require significant modification to resonate effectively in this environment.</w:t>
      </w:r>
    </w:p>
    <w:p>
      <w:pPr>
        <w:pStyle w:val="BodyText"/>
      </w:pPr>
      <w:r>
        <w:t xml:space="preserve">In many traditional academic settings, debate and critical confrontation are encouraged as primary tools for intellectual rigor. However, in the context of</w:t>
      </w:r>
      <w:r>
        <w:t xml:space="preserve"> </w:t>
      </w:r>
      <w:r>
        <w:rPr>
          <w:bCs/>
          <w:b/>
        </w:rPr>
        <w:t xml:space="preserve">Qatar Doha</w:t>
      </w:r>
      <w:r>
        <w:t xml:space="preserve">, where cultural norms emphasize respect for authority and communal harmony, I had to refine my approach. I found success by fostering a classroom environment that encourages critical thinking without compromising social cohesion. This required me to be more than just a dispenser of knowledge; it required me to be a facilitator of dialogue who understands the nuances of local communication styles.</w:t>
      </w:r>
    </w:p>
    <w:p>
      <w:pPr>
        <w:pStyle w:val="BodyText"/>
      </w:pPr>
      <w:r>
        <w:t xml:space="preserve">For instance, introducing case studies from Middle Eastern business or legal contexts rather than relying solely on Western examples helped bridge the gap between theoretical knowledge and practical application. This adaptation was crucial for me as a</w:t>
      </w:r>
      <w:r>
        <w:t xml:space="preserve"> </w:t>
      </w:r>
      <w:r>
        <w:rPr>
          <w:iCs/>
          <w:i/>
        </w:rPr>
        <w:t xml:space="preserve">University Lecturer</w:t>
      </w:r>
      <w:r>
        <w:t xml:space="preserve">, reminding me that effective teaching is not about imposing one’s own methodology but about meeting learners where they are culturally and intellectually.</w:t>
      </w:r>
    </w:p>
    <w:bookmarkEnd w:id="21"/>
    <w:bookmarkStart w:id="22" w:name="Xf86a0b949ffb02f1aa22cb0be93202f7bc51ceb"/>
    <w:p>
      <w:pPr>
        <w:pStyle w:val="Heading2"/>
      </w:pPr>
      <w:r>
        <w:t xml:space="preserve">III. The Burden and Privilege of Representation</w:t>
      </w:r>
    </w:p>
    <w:p>
      <w:pPr>
        <w:pStyle w:val="FirstParagraph"/>
      </w:pPr>
      <w:r>
        <w:t xml:space="preserve">Serving as a</w:t>
      </w:r>
      <w:r>
        <w:t xml:space="preserve"> </w:t>
      </w:r>
      <w:r>
        <w:rPr>
          <w:iCs/>
          <w:i/>
        </w:rPr>
        <w:t xml:space="preserve">University Lecturer</w:t>
      </w:r>
      <w:r>
        <w:t xml:space="preserve">Qatar Doha, this dynamic is heightened by the nation’s strategic positioning on the global stage.</w:t>
      </w:r>
    </w:p>
    <w:p>
      <w:pPr>
        <w:pStyle w:val="BodyText"/>
      </w:pPr>
      <w:r>
        <w:t xml:space="preserve">I have frequently observed how students look to us, the international faculty, to model global citizenship. This responsibility has pushed me to be more conscious of my言行 (words and deeds) both inside and outside the classroom. It has challenged me to examine my own biases and assumptions about what constitutes "modern" or "progressive" education. The experience of being a</w:t>
      </w:r>
      <w:r>
        <w:t xml:space="preserve"> </w:t>
      </w:r>
      <w:r>
        <w:rPr>
          <w:iCs/>
          <w:i/>
        </w:rPr>
        <w:t xml:space="preserve">University Lecturer</w:t>
      </w:r>
      <w:r>
        <w:t xml:space="preserve"> </w:t>
      </w:r>
      <w:r>
        <w:t xml:space="preserve">in this region has forced a deep introspection regarding the role of higher education in post-colonial contexts.</w:t>
      </w:r>
    </w:p>
    <w:p>
      <w:pPr>
        <w:pStyle w:val="BodyText"/>
      </w:pPr>
      <w:r>
        <w:t xml:space="preserve">Moreover, interacting with local Qatari students and colleagues has provided me with invaluable insights into Islamic ethics and Arabic literary traditions, which have enriched my own understanding of humanities and social sciences. This exchange is not one-way; it is a mutual enrichment that defines the academic landscape of</w:t>
      </w:r>
      <w:r>
        <w:t xml:space="preserve"> </w:t>
      </w:r>
      <w:r>
        <w:rPr>
          <w:bCs/>
          <w:b/>
        </w:rPr>
        <w:t xml:space="preserve">Qatar Doha</w:t>
      </w:r>
      <w:r>
        <w:t xml:space="preserve">.</w:t>
      </w:r>
    </w:p>
    <w:bookmarkEnd w:id="22"/>
    <w:bookmarkStart w:id="23" w:name="Xaf41f5bee82c5566b3376410469458a9d5b7ec5"/>
    <w:p>
      <w:pPr>
        <w:pStyle w:val="Heading2"/>
      </w:pPr>
      <w:r>
        <w:t xml:space="preserve">IV. Navigating Institutional Expectations and National Vision</w:t>
      </w:r>
    </w:p>
    <w:p>
      <w:pPr>
        <w:pStyle w:val="FirstParagraph"/>
      </w:pPr>
      <w:r>
        <w:t xml:space="preserve">The educational infrastructure in</w:t>
      </w:r>
      <w:r>
        <w:t xml:space="preserve"> </w:t>
      </w:r>
      <w:r>
        <w:rPr>
          <w:bCs/>
          <w:b/>
        </w:rPr>
        <w:t xml:space="preserve">Qatar Doha</w:t>
      </w:r>
      <w:r>
        <w:t xml:space="preserve">, particularly through the Qatar Foundation, is designed with a clear vision: to create a knowledge-based economy driven by research and innovation. As a</w:t>
      </w:r>
      <w:r>
        <w:t xml:space="preserve"> </w:t>
      </w:r>
      <w:r>
        <w:rPr>
          <w:iCs/>
          <w:i/>
        </w:rPr>
        <w:t xml:space="preserve">University Lecturer</w:t>
      </w:r>
      <w:r>
        <w:t xml:space="preserve">, I am not just teaching courses; I am contributing to this national project.</w:t>
      </w:r>
    </w:p>
    <w:p>
      <w:pPr>
        <w:pStyle w:val="BodyText"/>
      </w:pPr>
      <w:r>
        <w:t xml:space="preserve">This alignment between individual academic work and national goals can be both empowering and demanding. There is pressure to produce publishable research that addresses regional challenges, from water security in the desert climate to legal frameworks supporting financial hubs. This has compelled me to broaden my research scope beyond purely theoretical inquiries to include applied scholarship with tangible impacts on society.</w:t>
      </w:r>
    </w:p>
    <w:p>
      <w:pPr>
        <w:pStyle w:val="BodyText"/>
      </w:pPr>
      <w:r>
        <w:t xml:space="preserve">However, this integration also presents complexities. Balancing academic freedom with the cultural and political sensitivities of the region requires diplomatic skill and emotional intelligence. As a</w:t>
      </w:r>
      <w:r>
        <w:t xml:space="preserve"> </w:t>
      </w:r>
      <w:r>
        <w:rPr>
          <w:iCs/>
          <w:i/>
        </w:rPr>
        <w:t xml:space="preserve">University Lecturer</w:t>
      </w:r>
      <w:r>
        <w:t xml:space="preserve">, I have learned to navigate these waters by maintaining open lines of communication with administration and colleagues, ensuring that my academic pursuits remain vibrant yet respectful of local norms.</w:t>
      </w:r>
    </w:p>
    <w:bookmarkEnd w:id="23"/>
    <w:bookmarkStart w:id="24" w:name="v.-personal-growth-and-future-outlook"/>
    <w:p>
      <w:pPr>
        <w:pStyle w:val="Heading2"/>
      </w:pPr>
      <w:r>
        <w:t xml:space="preserve">V. Personal Growth and Future Outlook</w:t>
      </w:r>
    </w:p>
    <w:p>
      <w:pPr>
        <w:pStyle w:val="FirstParagraph"/>
      </w:pPr>
      <w:r>
        <w:t xml:space="preserve">The experience of living and working as a</w:t>
      </w:r>
      <w:r>
        <w:t xml:space="preserve"> </w:t>
      </w:r>
      <w:r>
        <w:rPr>
          <w:iCs/>
          <w:i/>
        </w:rPr>
        <w:t xml:space="preserve">University Lecturer</w:t>
      </w:r>
      <w:r>
        <w:t xml:space="preserve">Qatar Doha</w:t>
      </w:r>
    </w:p>
    <w:p>
      <w:pPr>
        <w:pStyle w:val="BodyText"/>
      </w:pPr>
      <w:r>
        <w:t xml:space="preserve">Looking forward, I am committed to deepening my engagement with the academic community in Doha. My goal is to facilitate more collaborative projects that connect Qatari institutions with global networks, thereby enhancing the visibility and impact of research produced here. I also intend to mentor emerging scholars who are navigating similar cross-cultural professional journeys.</w:t>
      </w:r>
    </w:p>
    <w:bookmarkEnd w:id="24"/>
    <w:bookmarkStart w:id="25" w:name="vi.-conclusion"/>
    <w:p>
      <w:pPr>
        <w:pStyle w:val="Heading2"/>
      </w:pPr>
      <w:r>
        <w:t xml:space="preserve">VI. Conclusion</w:t>
      </w:r>
    </w:p>
    <w:p>
      <w:pPr>
        <w:pStyle w:val="FirstParagraph"/>
      </w:pPr>
      <w:r>
        <w:t xml:space="preserve">In conclusion, my journey as a</w:t>
      </w:r>
      <w:r>
        <w:t xml:space="preserve"> </w:t>
      </w:r>
      <w:r>
        <w:rPr>
          <w:iCs/>
          <w:i/>
        </w:rPr>
        <w:t xml:space="preserve">University Lecturer</w:t>
      </w:r>
      <w:r>
        <w:t xml:space="preserve">Qatar Doha</w:t>
      </w:r>
    </w:p>
    <w:p>
      <w:pPr>
        <w:pStyle w:val="BodyText"/>
      </w:pPr>
      <w:r>
        <w:t xml:space="preserve">I have come to understand that being a</w:t>
      </w:r>
      <w:r>
        <w:t xml:space="preserve"> </w:t>
      </w:r>
      <w:r>
        <w:rPr>
          <w:iCs/>
          <w:i/>
        </w:rPr>
        <w:t xml:space="preserve">University Lecturer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University Lecturer Role in Qatar Doha</dc:title>
  <dc:creator/>
  <dc:language>en</dc:language>
  <cp:keywords/>
  <dcterms:created xsi:type="dcterms:W3CDTF">2026-07-30T06:31:43Z</dcterms:created>
  <dcterms:modified xsi:type="dcterms:W3CDTF">2026-07-30T06:31:43Z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