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Istanbul,</w:t>
      </w:r>
      <w:r>
        <w:t xml:space="preserve"> </w:t>
      </w:r>
      <w:r>
        <w:t xml:space="preserve">Turkey</w:t>
      </w:r>
    </w:p>
    <w:bookmarkStart w:id="25" w:name="X021ab3c059b389f0cfa6d56a3473bae91417e6b"/>
    <w:p>
      <w:pPr>
        <w:pStyle w:val="Heading1"/>
      </w:pPr>
      <w:r>
        <w:t xml:space="preserve">Bridging Continents and Cultures: A Reflection on the Role of a University Lecturer in Istanbul, Turkey</w:t>
      </w:r>
    </w:p>
    <w:p>
      <w:pPr>
        <w:pStyle w:val="FirstParagraph"/>
      </w:pPr>
      <w:r>
        <w:t xml:space="preserve">The decision to accept a position as a University Lecturer in Istanbul, Turkey is never merely an administrative career move; it is an immersion into one of the most historically dense, culturally complex, and dynamically evolving landscapes in the world. To reflect upon this role requires us to look beyond the syllabus and consider the profound responsibility that comes with standing at a lectern in a city that serves as both a bridge and a divide between East and West. The experience of being an academic in this specific geographical context challenges one’s pedagogical assumptions, cultural biases, and understanding of global citizenship.</w:t>
      </w:r>
    </w:p>
    <w:bookmarkStart w:id="20" w:name="the-weight-of-history-in-the-classroom"/>
    <w:p>
      <w:pPr>
        <w:pStyle w:val="Heading2"/>
      </w:pPr>
      <w:r>
        <w:t xml:space="preserve">The Weight of History in the Classroom</w:t>
      </w:r>
    </w:p>
    <w:p>
      <w:pPr>
        <w:pStyle w:val="FirstParagraph"/>
      </w:pPr>
      <w:r>
        <w:t xml:space="preserve">Istanbul is not just a backdrop for teaching; it is a co-participant. Every time I enter the campus gates, I am reminded that these walls have witnessed centuries of empires, revolutions, and cultural shifts. For a University Lecturer here, there is an inherent pressure to contextualize education within this vast historical tapestry. The students are not blank slates; they are descendants of civilizations that have shaped global history. Therefore, the teaching methodology cannot be purely Western-centric or detached from local realities.</w:t>
      </w:r>
    </w:p>
    <w:p>
      <w:pPr>
        <w:pStyle w:val="BodyText"/>
      </w:pPr>
      <w:r>
        <w:t xml:space="preserve">In my reflection on the first few months, I realized that successful engagement requires acknowledging this history without romanticizing it or ignoring its complexities. When discussing politics, sociology, literature, or even business ethics in Turkey Istanbul settings are deeply influenced by the tension between secular modernity and traditional religious values. The lecturer must navigate these currents with sensitivity and intellectual honesty. We are not just teaching facts; we are facilitating a dialogue between the past and the future of a nation that is fiercely proud of its heritage yet eager to integrate into the global knowledge economy.</w:t>
      </w:r>
    </w:p>
    <w:bookmarkEnd w:id="20"/>
    <w:bookmarkStart w:id="21" w:name="cultural-nuances-in-pedagogical-approach"/>
    <w:p>
      <w:pPr>
        <w:pStyle w:val="Heading2"/>
      </w:pPr>
      <w:r>
        <w:t xml:space="preserve">Cultural Nuances in Pedagogical Approach</w:t>
      </w:r>
    </w:p>
    <w:p>
      <w:pPr>
        <w:pStyle w:val="FirstParagraph"/>
      </w:pPr>
      <w:r>
        <w:t xml:space="preserve">One of the most striking aspects of being a University Lecturer in this region is the adaptation required for effective communication. Turkish higher education culture often emphasizes respect for authority and hierarchy, which can sometimes manifest as hesitancy among students to challenge ideas openly in a large lecture hall. However, as one builds rapport and enters smaller seminar settings, a vibrant, passionate debate often emerges. The role of the lecturer shifts from being the "sage on the stage" to a "guide on the side," encouraging critical thinking without stripping away cultural respect.</w:t>
      </w:r>
    </w:p>
    <w:p>
      <w:pPr>
        <w:pStyle w:val="BodyText"/>
      </w:pPr>
      <w:r>
        <w:t xml:space="preserve">Furthermore, language plays a pivotal role. Even in departments where instruction is in English, there is an underlying layer of Turkish linguistic logic that influences how concepts are processed and expressed. A University Lecturer must be attuned to these nuances. Misunderstandings often arise not from a lack of knowledge, but from cultural idioms or implicit assumptions that do not translate directly across borders. Reflecting on this, I have learned to prioritize clarity and patience over rapid-fire delivery of content. The goal is inclusivity in understanding.</w:t>
      </w:r>
    </w:p>
    <w:bookmarkEnd w:id="21"/>
    <w:bookmarkStart w:id="22" w:name="X70a9dfe8e45e78d834e979c0dfc5593238896f4"/>
    <w:p>
      <w:pPr>
        <w:pStyle w:val="Heading2"/>
      </w:pPr>
      <w:r>
        <w:t xml:space="preserve">The Ethical Responsibility in a Polarized Society</w:t>
      </w:r>
    </w:p>
    <w:p>
      <w:pPr>
        <w:pStyle w:val="FirstParagraph"/>
      </w:pPr>
      <w:r>
        <w:t xml:space="preserve">Istanbul is a city of stark contrasts—luxury apartments overlooking historic slums, ancient mosques standing beside modern skyscrapers. This visual and social dichotomy mirrors the polarization often seen within Turkish society and, by extension, within the student body. As an academic in Turkey Istanbul is not immune to political and social tensions that spill over into the university environment. The role of a University Lecturer here carries an ethical weight: to create a safe space for intellectual inquiry despite external pressures.</w:t>
      </w:r>
    </w:p>
    <w:p>
      <w:pPr>
        <w:pStyle w:val="BodyText"/>
      </w:pPr>
      <w:r>
        <w:t xml:space="preserve">This reflection highlights the delicate balance required. We must teach academic freedom and critical analysis, which are core tenets of Western-style higher education, while remaining aware of the sensitive social fabric in Turkey Istanbul contexts. It requires courage to maintain objectivity and to encourage students to explore diverse viewpoints without fear. The university becomes a microcosm of the nation’s struggle for identity, and the lecturer serves as a stabilizing force that promotes reason, dialogue, and mutual respect among students who may come from vastly different ideological backgrounds.</w:t>
      </w:r>
    </w:p>
    <w:bookmarkEnd w:id="22"/>
    <w:bookmarkStart w:id="23" w:name="X68d4fb48a6d4c788c99e30bdf755860b0a0c4a2"/>
    <w:p>
      <w:pPr>
        <w:pStyle w:val="Heading2"/>
      </w:pPr>
      <w:r>
        <w:t xml:space="preserve">Global Citizenship through Local Engagement</w:t>
      </w:r>
    </w:p>
    <w:p>
      <w:pPr>
        <w:pStyle w:val="FirstParagraph"/>
      </w:pPr>
      <w:r>
        <w:t xml:space="preserve">Perhaps the most rewarding aspect of this position is the opportunity to foster global citizenship. Students in Turkey Istanbul are increasingly connected to global trends, but they also possess a unique perspective rooted in their specific geographical and cultural location. By integrating local case studies with global theories, a University Lecturer can help students see how universal principles apply in specific contexts.</w:t>
      </w:r>
    </w:p>
    <w:p>
      <w:pPr>
        <w:pStyle w:val="BodyText"/>
      </w:pPr>
      <w:r>
        <w:t xml:space="preserve">For instance, teaching economics is not just about graphs and curves; it is about understanding the Turkish lira’s volatility within global markets. Teaching literature involves analyzing how Turkish authors negotiate their voice against dominant Western narratives. This approach enriches the learning experience for both foreign lecturers and local students, creating a mutual exchange of perspectives that prepares graduates to operate effectively on an international stage.</w:t>
      </w:r>
    </w:p>
    <w:bookmarkEnd w:id="23"/>
    <w:bookmarkStart w:id="24" w:name="conclusion"/>
    <w:p>
      <w:pPr>
        <w:pStyle w:val="Heading2"/>
      </w:pPr>
      <w:r>
        <w:t xml:space="preserve">Conclusion</w:t>
      </w:r>
    </w:p>
    <w:p>
      <w:pPr>
        <w:pStyle w:val="FirstParagraph"/>
      </w:pPr>
      <w:r>
        <w:t xml:space="preserve">In conclusion, reflecting on the role of a University Lecturer in Istanbul reveals it as one of the most intellectually demanding yet fulfilling positions in academia. It demands more than subject matter expertise; it requires cultural intelligence, emotional resilience, and a deep commitment to educational equity. The unique environment of Turkey Istanbul challenges us to rethink how we teach and learn.</w:t>
      </w:r>
    </w:p>
    <w:p>
      <w:pPr>
        <w:pStyle w:val="BodyText"/>
      </w:pPr>
      <w:r>
        <w:t xml:space="preserve">As we continue in our roles as University Lecturer professionals in this vibrant hub, we must remain humble learners ourselves. We are not just imparting knowledge; we are participating in the ongoing narrative of a city that has always been at the crossroads of world history. The experience shapes us as much as we shape our students, leaving an indelible mark on both our personal and professional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University Lecturer in Istanbul, Turkey</dc:title>
  <dc:creator/>
  <dc:language>en</dc:language>
  <cp:keywords/>
  <dcterms:created xsi:type="dcterms:W3CDTF">2026-07-29T13:45:13Z</dcterms:created>
  <dcterms:modified xsi:type="dcterms:W3CDTF">2026-07-29T13:45:13Z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