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Pedagogy</w:t>
      </w:r>
      <w:r>
        <w:t xml:space="preserve"> </w:t>
      </w:r>
      <w:r>
        <w:t xml:space="preserve">and</w:t>
      </w:r>
      <w:r>
        <w:t xml:space="preserve"> </w:t>
      </w:r>
      <w:r>
        <w:t xml:space="preserve">Culture</w:t>
      </w:r>
      <w:r>
        <w:t xml:space="preserve"> </w:t>
      </w:r>
      <w:r>
        <w:t xml:space="preserve">in</w:t>
      </w:r>
      <w:r>
        <w:t xml:space="preserve"> </w:t>
      </w:r>
      <w:r>
        <w:t xml:space="preserve">the</w:t>
      </w:r>
      <w:r>
        <w:t xml:space="preserve"> </w:t>
      </w:r>
      <w:r>
        <w:t xml:space="preserve">UAE</w:t>
      </w:r>
    </w:p>
    <w:bookmarkStart w:id="25" w:name="Xca8a2dd541ddf04716ac306d615e6ed78acaa0f"/>
    <w:p>
      <w:pPr>
        <w:pStyle w:val="Heading1"/>
      </w:pPr>
      <w:r>
        <w:t xml:space="preserve">The Role of a University Lecturer in Dubai, United Arab Emirates</w:t>
      </w:r>
    </w:p>
    <w:p>
      <w:pPr>
        <w:pStyle w:val="FirstParagraph"/>
      </w:pPr>
      <w:r>
        <w:rPr>
          <w:bCs/>
          <w:b/>
        </w:rPr>
        <w:t xml:space="preserve">Date:</w:t>
      </w:r>
      <w:r>
        <w:t xml:space="preserve"> </w:t>
      </w:r>
      <w:r>
        <w:t xml:space="preserve">October 26, 2023</w:t>
      </w:r>
      <w:r>
        <w:br/>
      </w:r>
      <w:r>
        <w:rPr>
          <w:bCs/>
          <w:b/>
        </w:rPr>
        <w:t xml:space="preserve">Subject:</w:t>
      </w:r>
      <w:r>
        <w:t xml:space="preserve">A Reflection on Academic Practice and Cultural Adaptation</w:t>
      </w:r>
    </w:p>
    <w:p>
      <w:pPr>
        <w:pStyle w:val="BodyText"/>
      </w:pPr>
      <w:r>
        <w:t xml:space="preserve">Serving as a</w:t>
      </w:r>
      <w:r>
        <w:t xml:space="preserve"> </w:t>
      </w:r>
      <w:hyperlink w:anchor="Xa39a3ee5e6b4b0d3255bfef95601890afd80709">
        <w:r>
          <w:rPr>
            <w:rStyle w:val="Hyperlink"/>
            <w:bCs/>
            <w:b/>
          </w:rPr>
          <w:t xml:space="preserve">University Lecturer</w:t>
        </w:r>
      </w:hyperlink>
      <w:r>
        <w:t xml:space="preserve"> </w:t>
      </w:r>
      <w:r>
        <w:t xml:space="preserve">in the bustling metropolis of</w:t>
      </w:r>
      <w:r>
        <w:t xml:space="preserve"> </w:t>
      </w:r>
      <w:hyperlink w:anchor="Xa39a3ee5e6b4b0d3255bfef95601890afd80709">
        <w:r>
          <w:rPr>
            <w:rStyle w:val="Hyperlink"/>
            <w:bCs/>
            <w:b/>
          </w:rPr>
          <w:t xml:space="preserve">Dubai, United Arab Emirates</w:t>
        </w:r>
      </w:hyperlink>
      <w:r>
        <w:t xml:space="preserve">, is not merely an academic appointment; it is a profound cultural and pedagogical immersion. This reflection paper aims to dissect the multifaceted nature of my professional journey within this unique educational landscape. The intersection of Western academic traditions, Eastern hospitality, and rapid modernization creates a distinct environment that challenges conventional teaching methods while offering unparalleled opportunities for intellectual growth. To truly understand the weight of this role, one must look beyond the syllabus and consider the broader socio-cultural fabric that defines higher education in</w:t>
      </w:r>
      <w:r>
        <w:t xml:space="preserve"> </w:t>
      </w:r>
      <w:r>
        <w:rPr>
          <w:bCs/>
          <w:b/>
        </w:rPr>
        <w:t xml:space="preserve">Dubai</w:t>
      </w:r>
      <w:r>
        <w:t xml:space="preserve">.</w:t>
      </w:r>
    </w:p>
    <w:bookmarkStart w:id="20" w:name="X041fc4fe28b1c24246769708ee76968da77aaf2"/>
    <w:p>
      <w:pPr>
        <w:pStyle w:val="Heading2"/>
      </w:pPr>
      <w:r>
        <w:t xml:space="preserve">The Cultural Tapestry of Dubai’s Higher Education</w:t>
      </w:r>
    </w:p>
    <w:p>
      <w:pPr>
        <w:pStyle w:val="FirstParagraph"/>
      </w:pPr>
      <w:r>
        <w:t xml:space="preserve">Dubai is often described as a city of contrasts, where ancient heritage meets futuristic ambition. As a</w:t>
      </w:r>
      <w:r>
        <w:t xml:space="preserve"> </w:t>
      </w:r>
      <w:hyperlink w:anchor="Xa39a3ee5e6b4b0d3255bfef95601890afd80709">
        <w:r>
          <w:rPr>
            <w:rStyle w:val="Hyperlink"/>
            <w:bCs/>
            <w:b/>
          </w:rPr>
          <w:t xml:space="preserve">University Lecturer</w:t>
        </w:r>
      </w:hyperlink>
      <w:r>
        <w:t xml:space="preserve">, this dichotomy becomes immediately apparent in the classroom. The student body is remarkably diverse, comprising local Emirati nationals, expatriates from across the Arab world, South Asia, Europe, and North America. This diversity requires a lecturer to possess not only subject matter expertise but also high cultural intelligence. In</w:t>
      </w:r>
      <w:r>
        <w:t xml:space="preserve"> </w:t>
      </w:r>
      <w:r>
        <w:rPr>
          <w:bCs/>
          <w:b/>
        </w:rPr>
        <w:t xml:space="preserve">the United Arab Emirates</w:t>
      </w:r>
      <w:r>
        <w:t xml:space="preserve">, education is viewed as a pillar of national development and social cohesion. Therefore, my role extends beyond knowledge transfer; I am an facilitator of cross-cultural dialogue.</w:t>
      </w:r>
    </w:p>
    <w:p>
      <w:pPr>
        <w:pStyle w:val="BodyText"/>
      </w:pPr>
      <w:r>
        <w:t xml:space="preserve">The initial challenge for many international educators in</w:t>
      </w:r>
      <w:r>
        <w:t xml:space="preserve"> </w:t>
      </w:r>
      <w:r>
        <w:rPr>
          <w:bCs/>
          <w:b/>
        </w:rPr>
        <w:t xml:space="preserve">Dubai</w:t>
      </w:r>
      <w:r>
        <w:t xml:space="preserve"> </w:t>
      </w:r>
      <w:r>
        <w:t xml:space="preserve">is navigating the nuances of Islamic culture and UAE law. Respect for local customs, modesty in dress and demeanor, and an awareness of prayer times are not just formalities but essential components of professional integrity. A successful</w:t>
      </w:r>
      <w:r>
        <w:t xml:space="preserve"> </w:t>
      </w:r>
      <w:hyperlink w:anchor="Xa39a3ee5e6b4b0d3255bfef95601890afd80709">
        <w:r>
          <w:rPr>
            <w:rStyle w:val="Hyperlink"/>
            <w:bCs/>
            <w:b/>
          </w:rPr>
          <w:t xml:space="preserve">University Lecturer</w:t>
        </w:r>
      </w:hyperlink>
      <w:r>
        <w:t xml:space="preserve"> </w:t>
      </w:r>
      <w:r>
        <w:t xml:space="preserve">must demonstrate humility in adapting to these norms while maintaining academic rigor. This adaptation process has taught me that effective teaching is deeply rooted in respect for the host community’s values.</w:t>
      </w:r>
    </w:p>
    <w:bookmarkEnd w:id="20"/>
    <w:bookmarkStart w:id="21" w:name="X5dcf492a994fd347655a5022c5f3e36fe1fb626"/>
    <w:p>
      <w:pPr>
        <w:pStyle w:val="Heading2"/>
      </w:pPr>
      <w:r>
        <w:t xml:space="preserve">Pedagogical Adaptation and Student Engagement</w:t>
      </w:r>
    </w:p>
    <w:p>
      <w:pPr>
        <w:pStyle w:val="FirstParagraph"/>
      </w:pPr>
      <w:r>
        <w:t xml:space="preserve">The traditional lecture-based model, common in many Western universities, often falls flat when applied uncritically to students in</w:t>
      </w:r>
      <w:r>
        <w:t xml:space="preserve"> </w:t>
      </w:r>
      <w:r>
        <w:rPr>
          <w:bCs/>
          <w:b/>
        </w:rPr>
        <w:t xml:space="preserve">Dubai</w:t>
      </w:r>
      <w:r>
        <w:t xml:space="preserve">. My reflection reveals a critical shift from being a "sage on the stage" to a "guide on the side." Students in</w:t>
      </w:r>
      <w:r>
        <w:t xml:space="preserve"> </w:t>
      </w:r>
      <w:r>
        <w:rPr>
          <w:bCs/>
          <w:b/>
        </w:rPr>
        <w:t xml:space="preserve">the United Arab Emirates</w:t>
      </w:r>
      <w:r>
        <w:t xml:space="preserve"> </w:t>
      </w:r>
      <w:r>
        <w:t xml:space="preserve">come from varied educational backgrounds. While some are well-versed in critical debate, others may be more accustomed to rote learning or hierarchical teacher-student relationships.</w:t>
      </w:r>
    </w:p>
    <w:p>
      <w:pPr>
        <w:pStyle w:val="BodyText"/>
      </w:pPr>
      <w:r>
        <w:t xml:space="preserve">To address this, I have had to adopt a hybrid pedagogical approach. This involves integrating interactive seminars that encourage open dialogue—a value increasingly prized by the UAE’s Vision 2031 for education—while maintaining the structure and respect inherent in Arab academic traditions. For instance, during discussions on sensitive topics, it is crucial to create a safe space where students feel comfortable expressing diverse viewpoints without fear of offending cultural or religious sensibilities. The goal is to foster critical thinking, a key competency for future leaders in</w:t>
      </w:r>
      <w:r>
        <w:t xml:space="preserve"> </w:t>
      </w:r>
      <w:r>
        <w:rPr>
          <w:bCs/>
          <w:b/>
        </w:rPr>
        <w:t xml:space="preserve">Dubai</w:t>
      </w:r>
      <w:r>
        <w:t xml:space="preserve">, while ensuring that the classroom remains a respectful and inclusive environment.</w:t>
      </w:r>
    </w:p>
    <w:bookmarkEnd w:id="21"/>
    <w:bookmarkStart w:id="22" w:name="the-impact-of-rapid-modernization"/>
    <w:p>
      <w:pPr>
        <w:pStyle w:val="Heading2"/>
      </w:pPr>
      <w:r>
        <w:t xml:space="preserve">The Impact of Rapid Modernization</w:t>
      </w:r>
    </w:p>
    <w:p>
      <w:pPr>
        <w:pStyle w:val="FirstParagraph"/>
      </w:pPr>
      <w:r>
        <w:t xml:space="preserve">One cannot reflect on teaching in</w:t>
      </w:r>
      <w:r>
        <w:t xml:space="preserve"> </w:t>
      </w:r>
      <w:r>
        <w:rPr>
          <w:bCs/>
          <w:b/>
        </w:rPr>
        <w:t xml:space="preserve">Dubai</w:t>
      </w:r>
      <w:r>
        <w:t xml:space="preserve"> </w:t>
      </w:r>
      <w:r>
        <w:t xml:space="preserve">without acknowledging the city’s rapid technological integration. The UAE is at the forefront of digital transformation in education. As a</w:t>
      </w:r>
      <w:r>
        <w:t xml:space="preserve"> </w:t>
      </w:r>
      <w:hyperlink w:anchor="Xa39a3ee5e6b4b0d3255bfef95601890afd80709">
        <w:r>
          <w:rPr>
            <w:rStyle w:val="Hyperlink"/>
            <w:bCs/>
            <w:b/>
          </w:rPr>
          <w:t xml:space="preserve">University Lecturer</w:t>
        </w:r>
      </w:hyperlink>
      <w:r>
        <w:t xml:space="preserve">, I am expected to leverage advanced learning management systems, virtual reality tools, and AI-driven analytics to enhance student outcomes. This technological saturation demands continuous professional development. It is not enough to know one’s subject; one must also be tech-savvy.</w:t>
      </w:r>
    </w:p>
    <w:p>
      <w:pPr>
        <w:pStyle w:val="BodyText"/>
      </w:pPr>
      <w:r>
        <w:t xml:space="preserve">However, technology should serve pedagogy, not replace human connection. In my experience, the most effective learning moments in</w:t>
      </w:r>
      <w:r>
        <w:t xml:space="preserve"> </w:t>
      </w:r>
      <w:r>
        <w:rPr>
          <w:bCs/>
          <w:b/>
        </w:rPr>
        <w:t xml:space="preserve">Dubai</w:t>
      </w:r>
      <w:r>
        <w:t xml:space="preserve"> </w:t>
      </w:r>
      <w:r>
        <w:t xml:space="preserve">often occur during face-to-face interactions that blend digital efficiency with personal mentorship. The students appreciate instructors who are accessible and engaged beyond the lecture hall. This expectation of high-touch engagement is part of the broader service-oriented culture prevalent in</w:t>
      </w:r>
      <w:r>
        <w:t xml:space="preserve"> </w:t>
      </w:r>
      <w:r>
        <w:rPr>
          <w:bCs/>
          <w:b/>
        </w:rPr>
        <w:t xml:space="preserve">the United Arab Emirates</w:t>
      </w:r>
      <w:r>
        <w:t xml:space="preserve">. Students view their education as a premium investment, and they expect corresponding levels of support from faculty.</w:t>
      </w:r>
    </w:p>
    <w:bookmarkEnd w:id="22"/>
    <w:bookmarkStart w:id="23" w:name="X6cecc0d575fcfde59be04225436ba4cf78a8ec5"/>
    <w:p>
      <w:pPr>
        <w:pStyle w:val="Heading2"/>
      </w:pPr>
      <w:r>
        <w:t xml:space="preserve">Navigating Professional Identity and Ethical Considerations</w:t>
      </w:r>
    </w:p>
    <w:p>
      <w:pPr>
        <w:pStyle w:val="FirstParagraph"/>
      </w:pPr>
      <w:r>
        <w:t xml:space="preserve">Operating within the legal and ethical framework of</w:t>
      </w:r>
      <w:r>
        <w:t xml:space="preserve"> </w:t>
      </w:r>
      <w:r>
        <w:rPr>
          <w:bCs/>
          <w:b/>
        </w:rPr>
        <w:t xml:space="preserve">Dubai</w:t>
      </w:r>
      <w:r>
        <w:t xml:space="preserve"> </w:t>
      </w:r>
      <w:r>
        <w:t xml:space="preserve">presents unique considerations. The UAE has strict laws regarding freedom of speech, publication, and social media usage. As a</w:t>
      </w:r>
      <w:r>
        <w:t xml:space="preserve"> </w:t>
      </w:r>
      <w:hyperlink w:anchor="Xa39a3ee5e6b4b0d3255bfef95601890afd80709">
        <w:r>
          <w:rPr>
            <w:rStyle w:val="Hyperlink"/>
            <w:bCs/>
            <w:b/>
          </w:rPr>
          <w:t xml:space="preserve">University Lecturer</w:t>
        </w:r>
      </w:hyperlink>
      <w:r>
        <w:t xml:space="preserve">, this requires a heightened sense of responsibility in content delivery. What might be acceptable academic debate in one country could potentially violate local regulations in another. This necessitates careful preparation and consultation with colleagues to ensure that course materials are both intellectually stimulating and legally compliant.</w:t>
      </w:r>
    </w:p>
    <w:p>
      <w:pPr>
        <w:pStyle w:val="BodyText"/>
      </w:pPr>
      <w:r>
        <w:t xml:space="preserve">Furthermore, there is an ethical imperative to contribute to the nation’s goals of sustainability, innovation, and global citizenship. Many university programs in</w:t>
      </w:r>
      <w:r>
        <w:t xml:space="preserve"> </w:t>
      </w:r>
      <w:r>
        <w:rPr>
          <w:bCs/>
          <w:b/>
        </w:rPr>
        <w:t xml:space="preserve">Dubai</w:t>
      </w:r>
      <w:r>
        <w:t xml:space="preserve"> </w:t>
      </w:r>
      <w:r>
        <w:t xml:space="preserve">are aligned with the UAE’s national agendas. As such, my curriculum design often incorporates case studies related to sustainable urban development in arid climates or ethical business practices in international trade. This alignment allows students to see the direct relevance of their studies to their future roles within</w:t>
      </w:r>
      <w:r>
        <w:t xml:space="preserve"> </w:t>
      </w:r>
      <w:r>
        <w:rPr>
          <w:bCs/>
          <w:b/>
        </w:rPr>
        <w:t xml:space="preserve">the United Arab Emirates</w:t>
      </w:r>
      <w:r>
        <w:t xml:space="preserve">.</w:t>
      </w:r>
    </w:p>
    <w:bookmarkEnd w:id="23"/>
    <w:bookmarkStart w:id="24" w:name="conclusion-a-journey-of-mutual-growth"/>
    <w:p>
      <w:pPr>
        <w:pStyle w:val="Heading2"/>
      </w:pPr>
      <w:r>
        <w:t xml:space="preserve">Conclusion: A Journey of Mutual Growth</w:t>
      </w:r>
    </w:p>
    <w:p>
      <w:pPr>
        <w:pStyle w:val="FirstParagraph"/>
      </w:pPr>
      <w:r>
        <w:t xml:space="preserve">In conclusion, my tenure as a</w:t>
      </w:r>
      <w:r>
        <w:t xml:space="preserve"> </w:t>
      </w:r>
      <w:hyperlink w:anchor="Xa39a3ee5e6b4b0d3255bfef95601890afd80709">
        <w:r>
          <w:rPr>
            <w:rStyle w:val="Hyperlink"/>
            <w:bCs/>
            <w:b/>
          </w:rPr>
          <w:t xml:space="preserve">University Lecturer</w:t>
        </w:r>
      </w:hyperlink>
      <w:r>
        <w:t xml:space="preserve"> </w:t>
      </w:r>
      <w:r>
        <w:t xml:space="preserve">in</w:t>
      </w:r>
      <w:r>
        <w:t xml:space="preserve"> </w:t>
      </w:r>
      <w:r>
        <w:rPr>
          <w:bCs/>
          <w:b/>
        </w:rPr>
        <w:t xml:space="preserve">Dubai, United Arab Emirates</w:t>
      </w:r>
      <w:r>
        <w:t xml:space="preserve">, has been a transformative experience that has reshaped my understanding of education. It is a role that demands adaptability, cultural sensitivity, technological proficiency, and ethical vigilance. The vibrant ecosystem of</w:t>
      </w:r>
      <w:r>
        <w:t xml:space="preserve"> </w:t>
      </w:r>
      <w:r>
        <w:rPr>
          <w:bCs/>
          <w:b/>
        </w:rPr>
        <w:t xml:space="preserve">Dubai</w:t>
      </w:r>
      <w:r>
        <w:t xml:space="preserve"> </w:t>
      </w:r>
      <w:r>
        <w:t xml:space="preserve">challenges educators to be more inclusive and innovative than ever before.</w:t>
      </w:r>
    </w:p>
    <w:p>
      <w:pPr>
        <w:pStyle w:val="BodyText"/>
      </w:pPr>
      <w:r>
        <w:t xml:space="preserve">Reflecting on this journey, I realize that the exchange is bidirectional. While I impart knowledge to students in</w:t>
      </w:r>
      <w:r>
        <w:t xml:space="preserve"> </w:t>
      </w:r>
      <w:r>
        <w:rPr>
          <w:bCs/>
          <w:b/>
        </w:rPr>
        <w:t xml:space="preserve">the United Arab Emirates</w:t>
      </w:r>
      <w:r>
        <w:t xml:space="preserve">, they impart resilience, diversity appreciation, and a forward-looking mindset to me. This mutual growth is the hallmark of higher education in a global hub like</w:t>
      </w:r>
      <w:r>
        <w:t xml:space="preserve"> </w:t>
      </w:r>
      <w:r>
        <w:rPr>
          <w:bCs/>
          <w:b/>
        </w:rPr>
        <w:t xml:space="preserve">Dubai</w:t>
      </w:r>
      <w:r>
        <w:t xml:space="preserve">. Moving forward, I am committed to continuing this journey with an open mind and a dedication to fostering an educational environment that honors both academic excellence and cultural harmony.</w:t>
      </w:r>
    </w:p>
    <w:p>
      <w:pPr>
        <w:pStyle w:val="BodyText"/>
      </w:pPr>
      <w:r>
        <w:t xml:space="preserve">This reflection underscores the complexity and richness of teaching in</w:t>
      </w:r>
      <w:r>
        <w:t xml:space="preserve"> </w:t>
      </w:r>
      <w:r>
        <w:rPr>
          <w:bCs/>
          <w:b/>
        </w:rPr>
        <w:t xml:space="preserve">Dubai</w:t>
      </w:r>
      <w:r>
        <w:t xml:space="preserve">. It is not just about delivering lectures; it is about building bridges between cultures, traditions, and futures. For any academic considering this path, the rewards are immense, provided one approaches the role with respect for</w:t>
      </w:r>
      <w:r>
        <w:t xml:space="preserve"> </w:t>
      </w:r>
      <w:r>
        <w:rPr>
          <w:bCs/>
          <w:b/>
        </w:rPr>
        <w:t xml:space="preserve">the United Arab Emirates</w:t>
      </w:r>
      <w:r>
        <w:t xml:space="preserve">’s unique identity and a willingness to evolve as an educator.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Pedagogy and Culture in the UAE</dc:title>
  <dc:creator/>
  <cp:keywords/>
  <dcterms:created xsi:type="dcterms:W3CDTF">2026-07-29T18:06:04Z</dcterms:created>
  <dcterms:modified xsi:type="dcterms:W3CDTF">2026-07-29T18:06:04Z</dcterms:modified>
</cp:coreProperties>
</file>

<file path=docProps/custom.xml><?xml version="1.0" encoding="utf-8"?>
<Properties xmlns="http://schemas.openxmlformats.org/officeDocument/2006/custom-properties" xmlns:vt="http://schemas.openxmlformats.org/officeDocument/2006/docPropsVTypes"/>
</file>