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45f1d359c50916987d1293506c178892329a5b0"/>
    <w:p>
      <w:pPr>
        <w:pStyle w:val="Heading1"/>
      </w:pPr>
      <w:r>
        <w:t xml:space="preserve">A Reflection on the Academic Journey and Institutional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Departmental Review Committee</w:t>
      </w:r>
      <w:r>
        <w:br/>
      </w:r>
    </w:p>
    <w:p>
      <w:pPr>
        <w:pStyle w:val="BodyText"/>
      </w:pPr>
      <w:r>
        <w:t xml:space="preserve">[Your Name], Senior Lecturer in Educational Studies</w:t>
      </w:r>
    </w:p>
    <w:bookmarkStart w:id="20" w:name="X8791172c3a7583880d4252479baf25bf9b1bcf0"/>
    <w:p>
      <w:pPr>
        <w:pStyle w:val="Heading2"/>
      </w:pPr>
      <w:r>
        <w:t xml:space="preserve">I. Introduction: The Nexus of Pedagogy and Place</w:t>
      </w:r>
    </w:p>
    <w:p>
      <w:pPr>
        <w:pStyle w:val="FirstParagraph"/>
      </w:pPr>
      <w:r>
        <w:t xml:space="preserve">The role of a University Lecturer extends far beyond the transmission of factual knowledge; it is a complex interplay of mentorship, research innovation, and cultural stewardship. In reflecting upon my tenure within the higher education sector, particularly situated in United Kingdom Birmingham, I am struck by how deeply the geographical and institutional context shapes our pedagogical approach. Birmingham is not merely a backdrop for academic instruction; it is a dynamic canvas that influences who we teach, how we teach them, and what responsibilities we bear as educators. This reflection paper seeks to explore the multifaceted nature of being a University Lecturer in this vibrant metropolis, examining the unique challenges and opportunities presented by its diverse student body and rich industrial heritage.</w:t>
      </w:r>
    </w:p>
    <w:p>
      <w:pPr>
        <w:pStyle w:val="BodyText"/>
      </w:pPr>
      <w:r>
        <w:t xml:space="preserve">As a lecturer operating within United Kingdom Birmingham institutions, one must constantly navigate the tension between traditional academic rigor and the contemporary demand for inclusive, practice-based learning. The city itself serves as a living laboratory. Its history as a hub of manufacturing and innovation mirrors the academic drive to transform theoretical concepts into tangible societal impacts. Therefore, my reflection is anchored in three core pillars: contextual relevance, inclusive pedagogy, and professional accountability.</w:t>
      </w:r>
    </w:p>
    <w:bookmarkEnd w:id="20"/>
    <w:bookmarkStart w:id="21" w:name="Xfd38d4706793c43d4f135005b2e0d6d9d84328c"/>
    <w:p>
      <w:pPr>
        <w:pStyle w:val="Heading2"/>
      </w:pPr>
      <w:r>
        <w:t xml:space="preserve">II. Contextual Relevance: Birmingham as a Catalyst for Learning</w:t>
      </w:r>
    </w:p>
    <w:p>
      <w:pPr>
        <w:pStyle w:val="FirstParagraph"/>
      </w:pPr>
      <w:r>
        <w:t xml:space="preserve">To understand the experience of being a University Lecturer in United Kingdom Birmingham is to recognize that education does not occur in a vacuum. The city’s demographic diversity is one of its most defining features, boasting one of the youngest and most multicultural populations in Europe. This diversity presents both an opportunity and a challenge for curriculum design. Traditional textbooks often fail to capture the nuanced realities faced by students from varied socioeconomic backgrounds, international migrations, or minority ethnic groups.</w:t>
      </w:r>
    </w:p>
    <w:p>
      <w:pPr>
        <w:pStyle w:val="BodyText"/>
      </w:pPr>
      <w:r>
        <w:t xml:space="preserve">In my practice, I have found that integrating local case studies from Birmingham into the lecture hall bridges the gap between abstract theory and lived experience. For instance, when discussing urban development or public health policies, referencing specific initiatives in areas like Digbeth or Handsworth allows students to visualize the impact of policy decisions. This approach not only enhances engagement but also fosters critical thinking skills by requiring students to apply global theoretical frameworks to local contexts. The identity of a University Lecturer here is thus partly that of a curator of local knowledge, ensuring that the curriculum resonates with the immediate community while remaining globally relevant.</w:t>
      </w:r>
    </w:p>
    <w:bookmarkEnd w:id="21"/>
    <w:bookmarkStart w:id="22" w:name="Xbac750e09a5042c766be4e69397884b5867b918"/>
    <w:p>
      <w:pPr>
        <w:pStyle w:val="Heading2"/>
      </w:pPr>
      <w:r>
        <w:t xml:space="preserve">III. Inclusive Pedagogy and Social Mobility</w:t>
      </w:r>
    </w:p>
    <w:p>
      <w:pPr>
        <w:pStyle w:val="FirstParagraph"/>
      </w:pPr>
      <w:r>
        <w:t xml:space="preserve">A significant aspect of my role involves addressing issues of social mobility and access. United Kingdom Birmingham is characterized by stark inequalities alongside its economic growth. Many students arriving at university face significant barriers, including financial instability or lack of prior academic confidence. As a University Lecturer, this necessitates a shift from a purely instructional model to one that is deeply supportive and scaffolded.</w:t>
      </w:r>
    </w:p>
    <w:p>
      <w:pPr>
        <w:pStyle w:val="BodyText"/>
      </w:pPr>
      <w:r>
        <w:t xml:space="preserve">I have observed that successful teaching in this environment requires empathy and adaptability. It is not enough to simply deliver content; one must actively dismantle barriers to participation. This involves creating assessment methods that are fair across different learning styles and providing flexible support systems. For example, incorporating digital tools for asynchronous learning can assist students who work part-time jobs—a common necessity for many in Birmingham’s service economy. By recognizing these structural realities, the lecturer becomes an advocate for equity, ensuring that the degree earned is a genuine credential of merit rather than a product of privilege.</w:t>
      </w:r>
    </w:p>
    <w:bookmarkEnd w:id="22"/>
    <w:bookmarkStart w:id="23" w:name="iv.-research-and-community-engagement"/>
    <w:p>
      <w:pPr>
        <w:pStyle w:val="Heading2"/>
      </w:pPr>
      <w:r>
        <w:t xml:space="preserve">IV. Research and Community Engagement</w:t>
      </w:r>
    </w:p>
    <w:p>
      <w:pPr>
        <w:pStyle w:val="FirstParagraph"/>
      </w:pPr>
      <w:r>
        <w:t xml:space="preserve">The expectation of modern University Lecturers is no longer confined to teaching; there is a pressing demand for impactful research. In United Kingdom Birmingham, this research has the potential to drive tangible community improvement. Whether it is through partnerships with local schools, healthcare providers, or tech startups in the Bullring area, academic work must demonstrate utility beyond journal publications.</w:t>
      </w:r>
    </w:p>
    <w:p>
      <w:pPr>
        <w:pStyle w:val="BodyText"/>
      </w:pPr>
      <w:r>
        <w:t xml:space="preserve">Reflecting on my own research trajectory, I have found that collaborative projects with local organizations yield richer data and more profound insights than isolated academic inquiry. This synergy benefits the students as well, who often gain access to real-world internships or dissertation topics rooted in actual community needs. Thus, the University Lecturer acts as a bridge between academia and industry/society. This role demands strong communication skills and the ability to translate complex academic findings into accessible language for non-academic stakeholders.</w:t>
      </w:r>
    </w:p>
    <w:bookmarkEnd w:id="23"/>
    <w:bookmarkStart w:id="24" w:name="v.-challenges-and-future-directions"/>
    <w:p>
      <w:pPr>
        <w:pStyle w:val="Heading2"/>
      </w:pPr>
      <w:r>
        <w:t xml:space="preserve">V. Challenges and Future Directions</w:t>
      </w:r>
    </w:p>
    <w:p>
      <w:pPr>
        <w:pStyle w:val="FirstParagraph"/>
      </w:pPr>
      <w:r>
        <w:t xml:space="preserve">Despite these opportunities, challenges remain. The pressure on higher education institutions in United Kingdom Birmingham, as elsewhere in the UK, includes funding constraints and increasing class sizes. These factors can strain the personal connection between lecturer and student, which is vital for effective mentorship. Furthermore, the rapid pace of technological change requires continuous professional development to ensure that teaching methodologies remain current.</w:t>
      </w:r>
    </w:p>
    <w:p>
      <w:pPr>
        <w:pStyle w:val="BodyText"/>
      </w:pPr>
      <w:r>
        <w:t xml:space="preserve">In response to these challenges, I believe there must be a renewed focus on peer collaboration among lecturers. Sharing best practices regarding digital tool integration or inclusive assessment strategies can help mitigate individual workload pressures. Additionally, advocating for sustainable funding models that prioritize student support services is crucial for maintaining the quality of education in this region.</w:t>
      </w:r>
    </w:p>
    <w:bookmarkEnd w:id="24"/>
    <w:bookmarkStart w:id="25" w:name="vi.-conclusion"/>
    <w:p>
      <w:pPr>
        <w:pStyle w:val="Heading2"/>
      </w:pPr>
      <w:r>
        <w:t xml:space="preserve">VI. Conclusion</w:t>
      </w:r>
    </w:p>
    <w:p>
      <w:pPr>
        <w:pStyle w:val="FirstParagraph"/>
      </w:pPr>
      <w:r>
        <w:t xml:space="preserve">In conclusion, the experience of being a University Lecturer in United Kingdom Birmingham is defined by a dynamic engagement with place, people, and purpose. It requires a commitment to contextualizing knowledge, fostering inclusivity, and bridging the gap between theory and practice. The city’s diversity and complexity do not just complicate teaching; they enrich it. As we look to the future, it is imperative that we continue to refine our pedagogical approaches to meet the evolving needs of this vibrant student population.</w:t>
      </w:r>
    </w:p>
    <w:p>
      <w:pPr>
        <w:pStyle w:val="BodyText"/>
      </w:pPr>
      <w:r>
        <w:t xml:space="preserve">Ultimately, our role is not merely to educate minds but to empower citizens who are equipped to navigate and shape a complex world. By remaining deeply connected to the realities of United Kingdom Birmingham, we ensure that our academic contributions are both relevant and transformative. This reflection underscores the necessity of viewing teaching as a holistic practice that integrates intellectual rigor with social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University Lecturer in United Kingdom Birmingham</dc:title>
  <dc:creator/>
  <dc:language>en</dc:language>
  <cp:keywords/>
  <dcterms:created xsi:type="dcterms:W3CDTF">2026-07-29T21:53:12Z</dcterms:created>
  <dcterms:modified xsi:type="dcterms:W3CDTF">2026-07-29T21:53:12Z</dcterms:modified>
</cp:coreProperties>
</file>

<file path=docProps/custom.xml><?xml version="1.0" encoding="utf-8"?>
<Properties xmlns="http://schemas.openxmlformats.org/officeDocument/2006/custom-properties" xmlns:vt="http://schemas.openxmlformats.org/officeDocument/2006/docPropsVTypes"/>
</file>